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876F51" w:rsidP="007C3727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13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827"/>
        <w:gridCol w:w="425"/>
        <w:gridCol w:w="2846"/>
        <w:gridCol w:w="448"/>
      </w:tblGrid>
      <w:tr w:rsidR="00EA1214" w:rsidRPr="00EC3C6E" w:rsidTr="007C3727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876F51" w:rsidP="00034ACA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1</w:t>
            </w:r>
            <w:r w:rsidR="00FE576E">
              <w:rPr>
                <w:rFonts w:cs="Times New Roman"/>
                <w:sz w:val="28"/>
                <w:szCs w:val="28"/>
              </w:rPr>
              <w:t xml:space="preserve"> февраля 2022 года</w:t>
            </w:r>
          </w:p>
        </w:tc>
        <w:tc>
          <w:tcPr>
            <w:tcW w:w="4252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FE576E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15</w:t>
            </w:r>
            <w:r w:rsidR="00876F51">
              <w:rPr>
                <w:rFonts w:cs="Times New Roman"/>
                <w:sz w:val="28"/>
                <w:szCs w:val="28"/>
              </w:rPr>
              <w:t>-02</w:t>
            </w:r>
          </w:p>
        </w:tc>
      </w:tr>
      <w:tr w:rsidR="00C1550A" w:rsidRPr="00C1550A" w:rsidTr="007C3727">
        <w:trPr>
          <w:gridBefore w:val="1"/>
          <w:gridAfter w:val="1"/>
          <w:wBefore w:w="851" w:type="dxa"/>
          <w:wAfter w:w="448" w:type="dxa"/>
        </w:trPr>
        <w:tc>
          <w:tcPr>
            <w:tcW w:w="6804" w:type="dxa"/>
            <w:gridSpan w:val="2"/>
          </w:tcPr>
          <w:p w:rsidR="00FE576E" w:rsidRPr="007C3727" w:rsidRDefault="00FE576E" w:rsidP="00F5559D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</w:rPr>
              <w:t xml:space="preserve">Об итогах правозащитной деятельности в </w:t>
            </w:r>
            <w:r w:rsidR="007C3727"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 xml:space="preserve">урской </w:t>
            </w:r>
            <w:r w:rsidRPr="007C3727">
              <w:rPr>
                <w:b/>
                <w:sz w:val="28"/>
                <w:u w:val="single"/>
              </w:rPr>
              <w:t>областной организации Профсоюза в 2021 году</w:t>
            </w:r>
            <w:r w:rsidRPr="007C3727">
              <w:rPr>
                <w:sz w:val="28"/>
                <w:szCs w:val="28"/>
                <w:u w:val="single"/>
              </w:rPr>
              <w:t xml:space="preserve"> </w:t>
            </w:r>
          </w:p>
          <w:p w:rsidR="00C1550A" w:rsidRDefault="00876F51" w:rsidP="00FE57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Антопольский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876F51" w:rsidRPr="00C1550A" w:rsidRDefault="00876F51" w:rsidP="00FE576E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C1550A" w:rsidRPr="00C1550A" w:rsidRDefault="00C1550A" w:rsidP="00F5559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E576E" w:rsidRPr="007C3727" w:rsidRDefault="00FE576E" w:rsidP="00FE576E">
      <w:pPr>
        <w:ind w:left="-142" w:firstLine="850"/>
        <w:jc w:val="both"/>
        <w:rPr>
          <w:rFonts w:cs="Times New Roman"/>
          <w:sz w:val="28"/>
          <w:szCs w:val="28"/>
        </w:rPr>
      </w:pPr>
      <w:r w:rsidRPr="007C3727">
        <w:rPr>
          <w:rFonts w:cs="Times New Roman"/>
          <w:sz w:val="28"/>
          <w:szCs w:val="28"/>
        </w:rPr>
        <w:t>Президиум обкома Профсоюза отмечает, что правозащитная</w:t>
      </w:r>
      <w:r w:rsidRPr="007C3727">
        <w:rPr>
          <w:rFonts w:cs="Times New Roman"/>
          <w:sz w:val="28"/>
          <w:szCs w:val="28"/>
          <w:lang w:val="x-none"/>
        </w:rPr>
        <w:t xml:space="preserve"> деятельность </w:t>
      </w:r>
      <w:r w:rsidRPr="007C3727">
        <w:rPr>
          <w:rFonts w:cs="Times New Roman"/>
          <w:sz w:val="28"/>
          <w:szCs w:val="28"/>
        </w:rPr>
        <w:t xml:space="preserve">в Курской областной организации </w:t>
      </w:r>
      <w:r w:rsidRPr="007C3727">
        <w:rPr>
          <w:rFonts w:cs="Times New Roman"/>
          <w:sz w:val="28"/>
          <w:szCs w:val="28"/>
          <w:lang w:val="x-none"/>
        </w:rPr>
        <w:t xml:space="preserve">Профсоюза осуществлялась за отчетный период по </w:t>
      </w:r>
      <w:r w:rsidRPr="007C3727">
        <w:rPr>
          <w:rFonts w:cs="Times New Roman"/>
          <w:sz w:val="28"/>
          <w:szCs w:val="28"/>
        </w:rPr>
        <w:t>всем</w:t>
      </w:r>
      <w:r w:rsidRPr="007C3727">
        <w:rPr>
          <w:rFonts w:cs="Times New Roman"/>
          <w:sz w:val="28"/>
          <w:szCs w:val="28"/>
          <w:lang w:val="x-none"/>
        </w:rPr>
        <w:t xml:space="preserve"> направлениям</w:t>
      </w:r>
      <w:r w:rsidRPr="007C3727">
        <w:rPr>
          <w:rFonts w:cs="Times New Roman"/>
          <w:sz w:val="28"/>
          <w:szCs w:val="28"/>
        </w:rPr>
        <w:t xml:space="preserve">, обеспечивающим достижение целей и задач Профсоюза. </w:t>
      </w:r>
      <w:proofErr w:type="gramStart"/>
      <w:r w:rsidRPr="007C3727">
        <w:rPr>
          <w:rFonts w:cs="Times New Roman"/>
          <w:sz w:val="28"/>
          <w:szCs w:val="28"/>
        </w:rPr>
        <w:t xml:space="preserve">Силами 2 правовых инспекторов труда, 37 внештатных правовых инспектора, а также председателей территориальных и первичных организаций обеспечивалось осуществление профсоюзного контроля за соблюдением трудового законодательства, участие в нормотворческой деятельности органов региональной власти и органов местного самоуправления, досудебная и судебная защита </w:t>
      </w:r>
      <w:r w:rsidRPr="007C3727">
        <w:rPr>
          <w:rFonts w:cs="Times New Roman"/>
          <w:spacing w:val="-4"/>
          <w:sz w:val="28"/>
          <w:szCs w:val="28"/>
        </w:rPr>
        <w:t xml:space="preserve">социально-трудовых прав и профессиональных </w:t>
      </w:r>
      <w:r w:rsidRPr="007C3727">
        <w:rPr>
          <w:rFonts w:cs="Times New Roman"/>
          <w:sz w:val="28"/>
          <w:szCs w:val="28"/>
        </w:rPr>
        <w:t xml:space="preserve">интересов членов Профсоюза,  оказывалась бесплатная юридической помощь по вопросам защиты трудовых прав и социальных гарантий </w:t>
      </w:r>
      <w:r w:rsidRPr="007C3727">
        <w:rPr>
          <w:rFonts w:cs="Times New Roman"/>
          <w:sz w:val="28"/>
          <w:szCs w:val="28"/>
          <w:lang w:val="x-none"/>
        </w:rPr>
        <w:t>и др</w:t>
      </w:r>
      <w:proofErr w:type="gramEnd"/>
      <w:r w:rsidRPr="007C3727">
        <w:rPr>
          <w:rFonts w:cs="Times New Roman"/>
          <w:sz w:val="28"/>
          <w:szCs w:val="28"/>
          <w:lang w:val="x-none"/>
        </w:rPr>
        <w:t>.</w:t>
      </w:r>
      <w:r w:rsidR="00876F51">
        <w:rPr>
          <w:rFonts w:cs="Times New Roman"/>
          <w:sz w:val="28"/>
          <w:szCs w:val="28"/>
        </w:rPr>
        <w:t xml:space="preserve"> (</w:t>
      </w:r>
      <w:r w:rsidRPr="007C3727">
        <w:rPr>
          <w:rFonts w:cs="Times New Roman"/>
          <w:sz w:val="28"/>
          <w:szCs w:val="28"/>
        </w:rPr>
        <w:t>Приложение 1).</w:t>
      </w:r>
    </w:p>
    <w:p w:rsidR="00FE576E" w:rsidRPr="007C3727" w:rsidRDefault="00FE576E" w:rsidP="00FE576E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В течение 2021 года в разных формах (в очной форме и в режиме онлайн)  проводилось обучение внештатных правовых инспекторов труда, профактива, руководителей образовательных </w:t>
      </w:r>
      <w:proofErr w:type="gramStart"/>
      <w:r w:rsidRPr="007C3727">
        <w:rPr>
          <w:sz w:val="28"/>
          <w:szCs w:val="28"/>
        </w:rPr>
        <w:t>организаций</w:t>
      </w:r>
      <w:proofErr w:type="gramEnd"/>
      <w:r w:rsidRPr="007C3727">
        <w:rPr>
          <w:sz w:val="28"/>
          <w:szCs w:val="28"/>
        </w:rPr>
        <w:t xml:space="preserve"> в рамках постоянно действующих семинаров и других мероприятий.  </w:t>
      </w:r>
    </w:p>
    <w:p w:rsidR="00FE576E" w:rsidRPr="007C3727" w:rsidRDefault="00FE576E" w:rsidP="00FE576E">
      <w:pPr>
        <w:ind w:firstLine="708"/>
        <w:jc w:val="both"/>
        <w:rPr>
          <w:sz w:val="28"/>
          <w:szCs w:val="28"/>
        </w:rPr>
      </w:pPr>
      <w:r w:rsidRPr="007C3727">
        <w:rPr>
          <w:b/>
          <w:sz w:val="28"/>
          <w:szCs w:val="28"/>
        </w:rPr>
        <w:t xml:space="preserve">112 </w:t>
      </w:r>
      <w:r w:rsidRPr="007C3727">
        <w:rPr>
          <w:sz w:val="28"/>
          <w:szCs w:val="28"/>
        </w:rPr>
        <w:t xml:space="preserve"> раз вопросы  правозащитной работы рассматривались выборными коллегиальными органами организаций Профсоюза области. </w:t>
      </w:r>
      <w:proofErr w:type="gramStart"/>
      <w:r w:rsidRPr="007C3727">
        <w:rPr>
          <w:sz w:val="28"/>
          <w:szCs w:val="28"/>
        </w:rPr>
        <w:t xml:space="preserve">На  заседаниях президиума обкома Профсоюза в феврале рассмотрены  вопросы - «О результатах региональной тематической проверки «Соблюдение трудового законодательства при заключении и осуществлении контроля за выполнением коллективных договоров в образовательных организациях Курской области» и «Об итогах правозащитной деятельности за 2020 г.», в мае - «О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7C3727">
        <w:rPr>
          <w:sz w:val="28"/>
          <w:szCs w:val="28"/>
        </w:rPr>
        <w:t>Поныровского</w:t>
      </w:r>
      <w:proofErr w:type="spellEnd"/>
      <w:r w:rsidRPr="007C3727">
        <w:rPr>
          <w:sz w:val="28"/>
          <w:szCs w:val="28"/>
        </w:rPr>
        <w:t xml:space="preserve"> района по соблюдению</w:t>
      </w:r>
      <w:proofErr w:type="gramEnd"/>
      <w:r w:rsidRPr="007C3727">
        <w:rPr>
          <w:sz w:val="28"/>
          <w:szCs w:val="28"/>
        </w:rPr>
        <w:t xml:space="preserve"> трудового законодательства, совершенствованию отраслевой системы оплаты труда, созданию условий для стимулирования труда работников»; в июн</w:t>
      </w:r>
      <w:proofErr w:type="gramStart"/>
      <w:r w:rsidRPr="007C3727">
        <w:rPr>
          <w:sz w:val="28"/>
          <w:szCs w:val="28"/>
        </w:rPr>
        <w:t>е-</w:t>
      </w:r>
      <w:proofErr w:type="gramEnd"/>
      <w:r w:rsidRPr="007C3727">
        <w:rPr>
          <w:sz w:val="28"/>
          <w:szCs w:val="28"/>
        </w:rPr>
        <w:t xml:space="preserve"> «О работе </w:t>
      </w:r>
      <w:proofErr w:type="spellStart"/>
      <w:r w:rsidRPr="007C3727">
        <w:rPr>
          <w:sz w:val="28"/>
          <w:szCs w:val="28"/>
        </w:rPr>
        <w:t>Кореневской</w:t>
      </w:r>
      <w:proofErr w:type="spellEnd"/>
      <w:r w:rsidRPr="007C3727">
        <w:rPr>
          <w:sz w:val="28"/>
          <w:szCs w:val="28"/>
        </w:rPr>
        <w:t xml:space="preserve">  территориальной организации по реализации главной уставной цели Профсоюза – представительству и защите социально-трудовых прав и интересов членов Профсоюза»; в октябре- «О проведении Региональной профсоюзной тематической проверки на тему «Соблюдение порядка аттестации педагогических работников на соответствие занимаемой должности в образовательных организациях Курской области».</w:t>
      </w:r>
    </w:p>
    <w:p w:rsidR="00FE576E" w:rsidRPr="007C3727" w:rsidRDefault="00FE576E" w:rsidP="00FE576E">
      <w:pPr>
        <w:widowControl w:val="0"/>
        <w:jc w:val="both"/>
        <w:rPr>
          <w:sz w:val="28"/>
          <w:szCs w:val="28"/>
        </w:rPr>
      </w:pPr>
      <w:r w:rsidRPr="007C3727">
        <w:rPr>
          <w:sz w:val="28"/>
          <w:szCs w:val="28"/>
        </w:rPr>
        <w:lastRenderedPageBreak/>
        <w:tab/>
        <w:t>В течение 2021 года нарушений прав Профсоюза не выявлено.</w:t>
      </w:r>
    </w:p>
    <w:p w:rsidR="00FE576E" w:rsidRPr="007C3727" w:rsidRDefault="00FE576E" w:rsidP="00FE576E">
      <w:pPr>
        <w:widowControl w:val="0"/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В результате </w:t>
      </w:r>
      <w:proofErr w:type="gramStart"/>
      <w:r w:rsidRPr="007C3727">
        <w:rPr>
          <w:sz w:val="28"/>
          <w:szCs w:val="28"/>
        </w:rPr>
        <w:t>работы правовой инспекции труда  Курской областной организации Профсоюза</w:t>
      </w:r>
      <w:proofErr w:type="gramEnd"/>
      <w:r w:rsidRPr="007C3727">
        <w:rPr>
          <w:sz w:val="28"/>
          <w:szCs w:val="28"/>
        </w:rPr>
        <w:t xml:space="preserve">  экономическая эффективность за отчётный 2021 год  составила </w:t>
      </w:r>
      <w:r w:rsidRPr="007C3727">
        <w:rPr>
          <w:b/>
          <w:sz w:val="28"/>
          <w:szCs w:val="28"/>
        </w:rPr>
        <w:t>34 029 000</w:t>
      </w:r>
      <w:r w:rsidRPr="007C3727">
        <w:rPr>
          <w:sz w:val="28"/>
          <w:szCs w:val="28"/>
        </w:rPr>
        <w:t xml:space="preserve"> рублей.  </w:t>
      </w:r>
    </w:p>
    <w:p w:rsidR="00FE576E" w:rsidRPr="007C3727" w:rsidRDefault="00FE576E" w:rsidP="00FE576E">
      <w:pPr>
        <w:widowControl w:val="0"/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Наиболее эффективно по правовой защите работают следующие территориальные профсоюзные организации:  Курская городская, </w:t>
      </w:r>
      <w:proofErr w:type="spellStart"/>
      <w:r w:rsidRPr="007C3727">
        <w:rPr>
          <w:sz w:val="28"/>
          <w:szCs w:val="28"/>
        </w:rPr>
        <w:t>Железногорская</w:t>
      </w:r>
      <w:proofErr w:type="spellEnd"/>
      <w:r w:rsidRPr="007C3727">
        <w:rPr>
          <w:sz w:val="28"/>
          <w:szCs w:val="28"/>
        </w:rPr>
        <w:t xml:space="preserve">, </w:t>
      </w:r>
      <w:proofErr w:type="spellStart"/>
      <w:r w:rsidRPr="007C3727">
        <w:rPr>
          <w:sz w:val="28"/>
          <w:szCs w:val="28"/>
        </w:rPr>
        <w:t>Фатежская</w:t>
      </w:r>
      <w:proofErr w:type="spellEnd"/>
      <w:r w:rsidRPr="007C3727">
        <w:rPr>
          <w:sz w:val="28"/>
          <w:szCs w:val="28"/>
        </w:rPr>
        <w:t xml:space="preserve">, </w:t>
      </w:r>
      <w:proofErr w:type="spellStart"/>
      <w:r w:rsidRPr="007C3727">
        <w:rPr>
          <w:sz w:val="28"/>
          <w:szCs w:val="28"/>
        </w:rPr>
        <w:t>Большесолдатская</w:t>
      </w:r>
      <w:proofErr w:type="spellEnd"/>
      <w:r w:rsidRPr="007C3727">
        <w:rPr>
          <w:sz w:val="28"/>
          <w:szCs w:val="28"/>
        </w:rPr>
        <w:t xml:space="preserve">, </w:t>
      </w:r>
      <w:proofErr w:type="spellStart"/>
      <w:r w:rsidRPr="007C3727">
        <w:rPr>
          <w:sz w:val="28"/>
          <w:szCs w:val="28"/>
        </w:rPr>
        <w:t>Поныровская</w:t>
      </w:r>
      <w:proofErr w:type="spellEnd"/>
      <w:r w:rsidRPr="007C3727">
        <w:rPr>
          <w:sz w:val="28"/>
          <w:szCs w:val="28"/>
        </w:rPr>
        <w:t xml:space="preserve"> территориальные организации. </w:t>
      </w:r>
    </w:p>
    <w:p w:rsidR="00C77088" w:rsidRPr="007C3727" w:rsidRDefault="00FE576E" w:rsidP="00FE576E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ab/>
        <w:t xml:space="preserve">Однако в эффективности работы правовой инспекции труда имеются резервы и проблемы. </w:t>
      </w:r>
      <w:r w:rsidR="00C77088" w:rsidRPr="007C3727">
        <w:rPr>
          <w:sz w:val="28"/>
          <w:szCs w:val="28"/>
        </w:rPr>
        <w:t>Так, в</w:t>
      </w:r>
      <w:r w:rsidRPr="007C3727">
        <w:rPr>
          <w:sz w:val="28"/>
          <w:szCs w:val="28"/>
        </w:rPr>
        <w:t xml:space="preserve"> некоторых районах  внештатные правовые инспекторы труда </w:t>
      </w:r>
    </w:p>
    <w:p w:rsidR="00C77088" w:rsidRPr="007C3727" w:rsidRDefault="00C77088" w:rsidP="00FE576E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- </w:t>
      </w:r>
      <w:r w:rsidR="00FE576E" w:rsidRPr="007C3727">
        <w:rPr>
          <w:sz w:val="28"/>
          <w:szCs w:val="28"/>
        </w:rPr>
        <w:t>формально относятся к проведению проверок и осуществл</w:t>
      </w:r>
      <w:r w:rsidRPr="007C3727">
        <w:rPr>
          <w:sz w:val="28"/>
          <w:szCs w:val="28"/>
        </w:rPr>
        <w:t>ению</w:t>
      </w:r>
      <w:r w:rsidR="00FE576E" w:rsidRPr="007C3727">
        <w:rPr>
          <w:sz w:val="28"/>
          <w:szCs w:val="28"/>
        </w:rPr>
        <w:t xml:space="preserve"> </w:t>
      </w:r>
      <w:proofErr w:type="gramStart"/>
      <w:r w:rsidR="00FE576E" w:rsidRPr="007C3727">
        <w:rPr>
          <w:sz w:val="28"/>
          <w:szCs w:val="28"/>
        </w:rPr>
        <w:t>контрол</w:t>
      </w:r>
      <w:r w:rsidRPr="007C3727">
        <w:rPr>
          <w:sz w:val="28"/>
          <w:szCs w:val="28"/>
        </w:rPr>
        <w:t>я</w:t>
      </w:r>
      <w:r w:rsidR="00FE576E" w:rsidRPr="007C3727">
        <w:rPr>
          <w:sz w:val="28"/>
          <w:szCs w:val="28"/>
        </w:rPr>
        <w:t xml:space="preserve"> за</w:t>
      </w:r>
      <w:proofErr w:type="gramEnd"/>
      <w:r w:rsidR="00FE576E" w:rsidRPr="007C3727">
        <w:rPr>
          <w:sz w:val="28"/>
          <w:szCs w:val="28"/>
        </w:rPr>
        <w:t xml:space="preserve"> исполнением трудового законодательства</w:t>
      </w:r>
      <w:r w:rsidRPr="007C3727">
        <w:rPr>
          <w:sz w:val="28"/>
          <w:szCs w:val="28"/>
        </w:rPr>
        <w:t xml:space="preserve"> в образовательных организациях (например, не выявлено нарушений трудового законодательства в </w:t>
      </w:r>
      <w:proofErr w:type="spellStart"/>
      <w:r w:rsidRPr="007C3727">
        <w:rPr>
          <w:sz w:val="28"/>
          <w:szCs w:val="28"/>
        </w:rPr>
        <w:t>Беловской</w:t>
      </w:r>
      <w:proofErr w:type="spellEnd"/>
      <w:r w:rsidRPr="007C3727">
        <w:rPr>
          <w:sz w:val="28"/>
          <w:szCs w:val="28"/>
        </w:rPr>
        <w:t xml:space="preserve">, Дмитриевской, </w:t>
      </w:r>
      <w:proofErr w:type="spellStart"/>
      <w:r w:rsidRPr="007C3727">
        <w:rPr>
          <w:sz w:val="28"/>
          <w:szCs w:val="28"/>
        </w:rPr>
        <w:t>Кореневской</w:t>
      </w:r>
      <w:proofErr w:type="spellEnd"/>
      <w:r w:rsidRPr="007C3727">
        <w:rPr>
          <w:sz w:val="28"/>
          <w:szCs w:val="28"/>
        </w:rPr>
        <w:t xml:space="preserve">, </w:t>
      </w:r>
      <w:proofErr w:type="spellStart"/>
      <w:r w:rsidRPr="007C3727">
        <w:rPr>
          <w:sz w:val="28"/>
          <w:szCs w:val="28"/>
        </w:rPr>
        <w:t>Суджанской</w:t>
      </w:r>
      <w:proofErr w:type="spellEnd"/>
      <w:r w:rsidRPr="007C3727">
        <w:rPr>
          <w:sz w:val="28"/>
          <w:szCs w:val="28"/>
        </w:rPr>
        <w:t xml:space="preserve"> территориальных организациях), </w:t>
      </w:r>
    </w:p>
    <w:p w:rsidR="00C77088" w:rsidRPr="007C3727" w:rsidRDefault="00C77088" w:rsidP="00FE576E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- не</w:t>
      </w:r>
      <w:r w:rsidR="00FE576E" w:rsidRPr="007C3727">
        <w:rPr>
          <w:sz w:val="28"/>
          <w:szCs w:val="28"/>
        </w:rPr>
        <w:t xml:space="preserve"> </w:t>
      </w:r>
      <w:r w:rsidRPr="007C3727">
        <w:rPr>
          <w:sz w:val="28"/>
          <w:szCs w:val="28"/>
        </w:rPr>
        <w:t>взаимодействуют</w:t>
      </w:r>
      <w:r w:rsidR="00FE576E" w:rsidRPr="007C3727">
        <w:rPr>
          <w:sz w:val="28"/>
          <w:szCs w:val="28"/>
        </w:rPr>
        <w:t xml:space="preserve"> со специалистами Государственной инспекции труда по Курской области, органами</w:t>
      </w:r>
      <w:r w:rsidRPr="007C3727">
        <w:rPr>
          <w:sz w:val="28"/>
          <w:szCs w:val="28"/>
        </w:rPr>
        <w:t>, осуществляющими</w:t>
      </w:r>
      <w:r w:rsidR="00FE576E" w:rsidRPr="007C3727">
        <w:rPr>
          <w:sz w:val="28"/>
          <w:szCs w:val="28"/>
        </w:rPr>
        <w:t xml:space="preserve"> управлени</w:t>
      </w:r>
      <w:r w:rsidRPr="007C3727">
        <w:rPr>
          <w:sz w:val="28"/>
          <w:szCs w:val="28"/>
        </w:rPr>
        <w:t>е</w:t>
      </w:r>
      <w:r w:rsidR="00FE576E" w:rsidRPr="007C3727">
        <w:rPr>
          <w:sz w:val="28"/>
          <w:szCs w:val="28"/>
        </w:rPr>
        <w:t xml:space="preserve"> в сфере образования, </w:t>
      </w:r>
    </w:p>
    <w:p w:rsidR="00FE576E" w:rsidRPr="007C3727" w:rsidRDefault="00C77088" w:rsidP="00FE576E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- в случае выявления нарушений в ходе проверок не оформляют </w:t>
      </w:r>
      <w:r w:rsidR="00FE576E" w:rsidRPr="007C3727">
        <w:rPr>
          <w:sz w:val="28"/>
          <w:szCs w:val="28"/>
        </w:rPr>
        <w:t xml:space="preserve"> должным образом представления работодателям, что сказывается как на результатах проводимых проверок, так и в целом  </w:t>
      </w:r>
      <w:r w:rsidRPr="007C3727">
        <w:rPr>
          <w:sz w:val="28"/>
          <w:szCs w:val="28"/>
        </w:rPr>
        <w:t xml:space="preserve">на показателях эффективности </w:t>
      </w:r>
      <w:r w:rsidR="00FE576E" w:rsidRPr="007C3727">
        <w:rPr>
          <w:sz w:val="28"/>
          <w:szCs w:val="28"/>
        </w:rPr>
        <w:t>право</w:t>
      </w:r>
      <w:r w:rsidRPr="007C3727">
        <w:rPr>
          <w:sz w:val="28"/>
          <w:szCs w:val="28"/>
        </w:rPr>
        <w:t>защитной</w:t>
      </w:r>
      <w:r w:rsidR="00FE576E" w:rsidRPr="007C3727">
        <w:rPr>
          <w:sz w:val="28"/>
          <w:szCs w:val="28"/>
        </w:rPr>
        <w:t xml:space="preserve"> </w:t>
      </w:r>
      <w:r w:rsidRPr="007C3727">
        <w:rPr>
          <w:sz w:val="28"/>
          <w:szCs w:val="28"/>
        </w:rPr>
        <w:t>деятельности;</w:t>
      </w:r>
    </w:p>
    <w:p w:rsidR="00C77088" w:rsidRPr="007C3727" w:rsidRDefault="00C77088" w:rsidP="00FE576E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- не ведут подсчет экономической эффективности правозащитной работы (например, в результате работы за отчётный 2021 год экономическая эффективность составила </w:t>
      </w:r>
      <w:r w:rsidRPr="007C3727">
        <w:rPr>
          <w:b/>
          <w:sz w:val="28"/>
          <w:szCs w:val="28"/>
        </w:rPr>
        <w:t>0</w:t>
      </w:r>
      <w:r w:rsidRPr="007C3727">
        <w:rPr>
          <w:sz w:val="28"/>
          <w:szCs w:val="28"/>
        </w:rPr>
        <w:t xml:space="preserve"> рублей в </w:t>
      </w:r>
      <w:proofErr w:type="spellStart"/>
      <w:r w:rsidRPr="007C3727">
        <w:rPr>
          <w:sz w:val="28"/>
          <w:szCs w:val="28"/>
          <w:u w:val="single"/>
        </w:rPr>
        <w:t>Кореневской</w:t>
      </w:r>
      <w:proofErr w:type="spellEnd"/>
      <w:r w:rsidRPr="007C3727">
        <w:rPr>
          <w:sz w:val="28"/>
          <w:szCs w:val="28"/>
          <w:u w:val="single"/>
        </w:rPr>
        <w:t xml:space="preserve">, Октябрьской, </w:t>
      </w:r>
      <w:proofErr w:type="spellStart"/>
      <w:r w:rsidRPr="007C3727">
        <w:rPr>
          <w:sz w:val="28"/>
          <w:szCs w:val="28"/>
          <w:u w:val="single"/>
        </w:rPr>
        <w:t>Суджанской</w:t>
      </w:r>
      <w:proofErr w:type="spellEnd"/>
      <w:r w:rsidRPr="007C3727">
        <w:rPr>
          <w:sz w:val="28"/>
          <w:szCs w:val="28"/>
        </w:rPr>
        <w:t xml:space="preserve"> территориальных организациях).</w:t>
      </w:r>
    </w:p>
    <w:p w:rsidR="00FE576E" w:rsidRPr="007C3727" w:rsidRDefault="00FE576E" w:rsidP="00FE576E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>В практику работы внештатных правовых инспекторов труда  пока не удалось  ввести проведение комплексных проверок по вопросам трудового законодательства городов и районов Курской области.</w:t>
      </w:r>
    </w:p>
    <w:p w:rsidR="00AF2AEB" w:rsidRPr="007C3727" w:rsidRDefault="00FE576E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. </w:t>
      </w:r>
    </w:p>
    <w:p w:rsidR="00C1550A" w:rsidRPr="007C3727" w:rsidRDefault="00C1550A" w:rsidP="00C1550A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7C3727">
        <w:rPr>
          <w:b/>
          <w:sz w:val="28"/>
          <w:szCs w:val="28"/>
        </w:rPr>
        <w:t>Президиум обкома Профсоюза</w:t>
      </w:r>
    </w:p>
    <w:p w:rsidR="00C1550A" w:rsidRPr="007C3727" w:rsidRDefault="00C1550A" w:rsidP="00C1550A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proofErr w:type="gramStart"/>
      <w:r w:rsidRPr="007C3727">
        <w:rPr>
          <w:b/>
          <w:bCs/>
          <w:sz w:val="28"/>
          <w:szCs w:val="28"/>
        </w:rPr>
        <w:t>П</w:t>
      </w:r>
      <w:proofErr w:type="gramEnd"/>
      <w:r w:rsidRPr="007C3727">
        <w:rPr>
          <w:b/>
          <w:bCs/>
          <w:sz w:val="28"/>
          <w:szCs w:val="28"/>
        </w:rPr>
        <w:t xml:space="preserve"> О С Т А Н О В Л Я Е Т:</w:t>
      </w:r>
    </w:p>
    <w:p w:rsidR="00C77088" w:rsidRPr="007C3727" w:rsidRDefault="00C77088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>1. Отчёт по правозащитной работе за 2021 год утвердить (Приложение 1).</w:t>
      </w:r>
    </w:p>
    <w:p w:rsidR="00C77088" w:rsidRPr="007C3727" w:rsidRDefault="00C77088" w:rsidP="00C77088">
      <w:pPr>
        <w:widowControl w:val="0"/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2. Отметить целенаправленную работу по осуществлению </w:t>
      </w:r>
      <w:proofErr w:type="gramStart"/>
      <w:r w:rsidRPr="007C3727">
        <w:rPr>
          <w:sz w:val="28"/>
          <w:szCs w:val="28"/>
        </w:rPr>
        <w:t>контроля за</w:t>
      </w:r>
      <w:proofErr w:type="gramEnd"/>
      <w:r w:rsidRPr="007C3727">
        <w:rPr>
          <w:sz w:val="28"/>
          <w:szCs w:val="28"/>
        </w:rPr>
        <w:t xml:space="preserve"> выполнением трудового законодательства внештатных правовых инспекторов труда, председателей следующих территориальных профсоюзных организаций: </w:t>
      </w:r>
      <w:proofErr w:type="gramStart"/>
      <w:r w:rsidRPr="007C3727">
        <w:rPr>
          <w:sz w:val="28"/>
          <w:szCs w:val="28"/>
        </w:rPr>
        <w:t xml:space="preserve">Курской городской (председатель </w:t>
      </w:r>
      <w:proofErr w:type="spellStart"/>
      <w:r w:rsidRPr="007C3727">
        <w:rPr>
          <w:sz w:val="28"/>
          <w:szCs w:val="28"/>
        </w:rPr>
        <w:t>Боева</w:t>
      </w:r>
      <w:proofErr w:type="spellEnd"/>
      <w:r w:rsidRPr="007C3727">
        <w:rPr>
          <w:sz w:val="28"/>
          <w:szCs w:val="28"/>
        </w:rPr>
        <w:t xml:space="preserve"> М.В., правовой инспектор </w:t>
      </w:r>
      <w:proofErr w:type="spellStart"/>
      <w:r w:rsidRPr="007C3727">
        <w:rPr>
          <w:sz w:val="28"/>
          <w:szCs w:val="28"/>
        </w:rPr>
        <w:t>Гайдарь</w:t>
      </w:r>
      <w:proofErr w:type="spellEnd"/>
      <w:r w:rsidRPr="007C3727">
        <w:rPr>
          <w:sz w:val="28"/>
          <w:szCs w:val="28"/>
        </w:rPr>
        <w:t xml:space="preserve"> Д.А., внештатные правовые инспекторы </w:t>
      </w:r>
      <w:proofErr w:type="spellStart"/>
      <w:r w:rsidRPr="007C3727">
        <w:rPr>
          <w:sz w:val="28"/>
          <w:szCs w:val="28"/>
        </w:rPr>
        <w:t>Кобцева</w:t>
      </w:r>
      <w:proofErr w:type="spellEnd"/>
      <w:r w:rsidRPr="007C3727">
        <w:rPr>
          <w:sz w:val="28"/>
          <w:szCs w:val="28"/>
        </w:rPr>
        <w:t xml:space="preserve"> О.В., Шаталова Л.А., </w:t>
      </w:r>
      <w:proofErr w:type="spellStart"/>
      <w:r w:rsidRPr="007C3727">
        <w:rPr>
          <w:sz w:val="28"/>
          <w:szCs w:val="28"/>
        </w:rPr>
        <w:t>Дремова</w:t>
      </w:r>
      <w:proofErr w:type="spellEnd"/>
      <w:r w:rsidRPr="007C3727">
        <w:rPr>
          <w:sz w:val="28"/>
          <w:szCs w:val="28"/>
        </w:rPr>
        <w:t xml:space="preserve"> А.А.), </w:t>
      </w:r>
      <w:proofErr w:type="spellStart"/>
      <w:r w:rsidRPr="007C3727">
        <w:rPr>
          <w:sz w:val="28"/>
          <w:szCs w:val="28"/>
        </w:rPr>
        <w:t>Фатежской</w:t>
      </w:r>
      <w:proofErr w:type="spellEnd"/>
      <w:r w:rsidRPr="007C3727">
        <w:rPr>
          <w:sz w:val="28"/>
          <w:szCs w:val="28"/>
        </w:rPr>
        <w:t xml:space="preserve"> (внештатный правовой инспектор Шахова Е.Н.),  </w:t>
      </w:r>
      <w:proofErr w:type="spellStart"/>
      <w:r w:rsidRPr="007C3727">
        <w:rPr>
          <w:sz w:val="28"/>
          <w:szCs w:val="28"/>
        </w:rPr>
        <w:t>Железногорской</w:t>
      </w:r>
      <w:proofErr w:type="spellEnd"/>
      <w:r w:rsidRPr="007C3727">
        <w:rPr>
          <w:sz w:val="28"/>
          <w:szCs w:val="28"/>
        </w:rPr>
        <w:t xml:space="preserve"> (председатель Гнездилова Г.Г.,  внештатные правовые инспекторы </w:t>
      </w:r>
      <w:proofErr w:type="spellStart"/>
      <w:r w:rsidRPr="007C3727">
        <w:rPr>
          <w:sz w:val="28"/>
          <w:szCs w:val="28"/>
        </w:rPr>
        <w:t>Кутарева</w:t>
      </w:r>
      <w:proofErr w:type="spellEnd"/>
      <w:r w:rsidRPr="007C3727">
        <w:rPr>
          <w:sz w:val="28"/>
          <w:szCs w:val="28"/>
        </w:rPr>
        <w:t xml:space="preserve"> И.П., Медведева Т.В., </w:t>
      </w:r>
      <w:proofErr w:type="spellStart"/>
      <w:r w:rsidRPr="007C3727">
        <w:rPr>
          <w:sz w:val="28"/>
          <w:szCs w:val="28"/>
        </w:rPr>
        <w:t>Пантюхова</w:t>
      </w:r>
      <w:proofErr w:type="spellEnd"/>
      <w:r w:rsidRPr="007C3727">
        <w:rPr>
          <w:sz w:val="28"/>
          <w:szCs w:val="28"/>
        </w:rPr>
        <w:t xml:space="preserve"> В.И.), </w:t>
      </w:r>
      <w:proofErr w:type="spellStart"/>
      <w:r w:rsidRPr="007C3727">
        <w:rPr>
          <w:sz w:val="28"/>
          <w:szCs w:val="28"/>
        </w:rPr>
        <w:t>Большесолдатской</w:t>
      </w:r>
      <w:proofErr w:type="spellEnd"/>
      <w:r w:rsidRPr="007C3727">
        <w:rPr>
          <w:sz w:val="28"/>
          <w:szCs w:val="28"/>
        </w:rPr>
        <w:t xml:space="preserve"> (председатель Сухорукова Н.Н., внештатный правовой инспектор </w:t>
      </w:r>
      <w:r w:rsidRPr="007C3727">
        <w:rPr>
          <w:color w:val="000000"/>
          <w:sz w:val="28"/>
          <w:szCs w:val="28"/>
        </w:rPr>
        <w:t>Лазаренко С.В.</w:t>
      </w:r>
      <w:r w:rsidRPr="007C3727">
        <w:rPr>
          <w:sz w:val="28"/>
          <w:szCs w:val="28"/>
        </w:rPr>
        <w:t xml:space="preserve">), </w:t>
      </w:r>
      <w:proofErr w:type="spellStart"/>
      <w:r w:rsidRPr="007C3727">
        <w:rPr>
          <w:sz w:val="28"/>
          <w:szCs w:val="28"/>
        </w:rPr>
        <w:t>Поныровской</w:t>
      </w:r>
      <w:proofErr w:type="spellEnd"/>
      <w:r w:rsidRPr="007C3727">
        <w:rPr>
          <w:sz w:val="28"/>
          <w:szCs w:val="28"/>
        </w:rPr>
        <w:t xml:space="preserve"> (председатель</w:t>
      </w:r>
      <w:proofErr w:type="gramEnd"/>
      <w:r w:rsidRPr="007C3727">
        <w:rPr>
          <w:sz w:val="28"/>
          <w:szCs w:val="28"/>
        </w:rPr>
        <w:t xml:space="preserve"> Бредихина В.И., внештатный правовой инспектор Птицына Т.В.).</w:t>
      </w:r>
    </w:p>
    <w:p w:rsidR="00C77088" w:rsidRPr="007C3727" w:rsidRDefault="00C77088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3. Обкому Профсоюза, правовой инспекции труда, территориальным профсоюзным организациям: 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 •</w:t>
      </w:r>
      <w:r w:rsidRPr="007C3727">
        <w:rPr>
          <w:sz w:val="28"/>
          <w:szCs w:val="28"/>
        </w:rPr>
        <w:tab/>
        <w:t xml:space="preserve">регулярно осуществлять контроль за выполнением </w:t>
      </w:r>
      <w:proofErr w:type="gramStart"/>
      <w:r w:rsidRPr="007C3727">
        <w:rPr>
          <w:sz w:val="28"/>
          <w:szCs w:val="28"/>
        </w:rPr>
        <w:t>трудового</w:t>
      </w:r>
      <w:proofErr w:type="gramEnd"/>
      <w:r w:rsidRPr="007C3727">
        <w:rPr>
          <w:sz w:val="28"/>
          <w:szCs w:val="28"/>
        </w:rPr>
        <w:t xml:space="preserve"> законодательств в образовательных организациях области;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lastRenderedPageBreak/>
        <w:t>•</w:t>
      </w:r>
      <w:r w:rsidRPr="007C3727">
        <w:rPr>
          <w:sz w:val="28"/>
          <w:szCs w:val="28"/>
        </w:rPr>
        <w:tab/>
        <w:t>добиваться обязательного выполнения работодателями представлений и требований правовой инспекции труда обкома профсоюза;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>принимать участие в подготовке и экспертизе законодательных актов, нормативно-правовых документов отрасли, затрагивающих интересы работников;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>вести строгий учёт экономической эффективности правозащитной деятельности в соответствии с рекомендациями Общероссийского  Профсоюза образования;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 xml:space="preserve"> регулярно информировать профсоюзный актив, членов Профсоюза о результатах правозащитной работы.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 xml:space="preserve">регулярно осуществлять сбор и анализ судебной практики по защите интересов работников, при необходимости - представительство в судах; 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>продолжить работу по проблемам льготного пенсионного обеспечения педагогических работников;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>проводить обучение внештатных правовых инспекторов труда территориальных и первичных профсоюзных организаций, обобщать опыт их работы;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>•</w:t>
      </w:r>
      <w:r w:rsidRPr="007C3727">
        <w:rPr>
          <w:sz w:val="28"/>
          <w:szCs w:val="28"/>
        </w:rPr>
        <w:tab/>
        <w:t>продолжить подготовку и издание соответствующих  информационных и методических материалов в помощь профсоюзному активу.</w:t>
      </w:r>
    </w:p>
    <w:p w:rsidR="00C77088" w:rsidRPr="007C3727" w:rsidRDefault="00C77088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>4. Председателям  территориальных организаций обратить внимание на необходимость регулярного посещения семинаров внештатными  правовыми инспекторами труда.</w:t>
      </w:r>
    </w:p>
    <w:p w:rsidR="00C77088" w:rsidRPr="007C3727" w:rsidRDefault="00C77088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5. Правовому инспектору труда </w:t>
      </w:r>
      <w:proofErr w:type="spellStart"/>
      <w:r w:rsidRPr="007C3727">
        <w:rPr>
          <w:sz w:val="28"/>
          <w:szCs w:val="28"/>
        </w:rPr>
        <w:t>Антопольскому</w:t>
      </w:r>
      <w:proofErr w:type="spellEnd"/>
      <w:r w:rsidRPr="007C3727">
        <w:rPr>
          <w:sz w:val="28"/>
          <w:szCs w:val="28"/>
        </w:rPr>
        <w:t xml:space="preserve"> К.В.:</w:t>
      </w:r>
    </w:p>
    <w:p w:rsidR="00C77088" w:rsidRPr="007C3727" w:rsidRDefault="00C77088" w:rsidP="00C77088">
      <w:pPr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         -  продолжить  в течение 2022 года работу, направленную на повышение уровня правовой грамотности профсоюзных лидеров и актива в Курской областной организации Профсоюза;</w:t>
      </w:r>
    </w:p>
    <w:p w:rsidR="00C77088" w:rsidRPr="007C3727" w:rsidRDefault="00C77088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 xml:space="preserve">- принять меры по кадровому укреплению правовой инспекции труда за счёт включения в её состав юристов органов, осуществляющих управление в сфере образования, образовательных учреждений, преподавателей юридических дисциплин и студентов вузов </w:t>
      </w:r>
    </w:p>
    <w:p w:rsidR="00C77088" w:rsidRPr="007C3727" w:rsidRDefault="00C77088" w:rsidP="00C77088">
      <w:pPr>
        <w:ind w:firstLine="708"/>
        <w:jc w:val="both"/>
        <w:rPr>
          <w:sz w:val="28"/>
          <w:szCs w:val="28"/>
        </w:rPr>
      </w:pPr>
      <w:r w:rsidRPr="007C3727">
        <w:rPr>
          <w:sz w:val="28"/>
          <w:szCs w:val="28"/>
        </w:rPr>
        <w:t>6.</w:t>
      </w:r>
      <w:r w:rsidRPr="007C3727">
        <w:rPr>
          <w:sz w:val="28"/>
          <w:szCs w:val="28"/>
        </w:rPr>
        <w:tab/>
      </w:r>
      <w:proofErr w:type="gramStart"/>
      <w:r w:rsidRPr="007C3727">
        <w:rPr>
          <w:sz w:val="28"/>
          <w:szCs w:val="28"/>
        </w:rPr>
        <w:t>Контроль за</w:t>
      </w:r>
      <w:proofErr w:type="gramEnd"/>
      <w:r w:rsidRPr="007C3727">
        <w:rPr>
          <w:sz w:val="28"/>
          <w:szCs w:val="28"/>
        </w:rPr>
        <w:t xml:space="preserve"> выполнением данного постановления возложить на   правового инспектора труда обкома профсоюза </w:t>
      </w:r>
      <w:proofErr w:type="spellStart"/>
      <w:r w:rsidRPr="007C3727">
        <w:rPr>
          <w:sz w:val="28"/>
          <w:szCs w:val="28"/>
        </w:rPr>
        <w:t>Антопольского</w:t>
      </w:r>
      <w:proofErr w:type="spellEnd"/>
      <w:r w:rsidRPr="007C3727">
        <w:rPr>
          <w:sz w:val="28"/>
          <w:szCs w:val="28"/>
        </w:rPr>
        <w:t xml:space="preserve"> К.В.</w:t>
      </w:r>
    </w:p>
    <w:p w:rsidR="00EA1214" w:rsidRPr="00A10348" w:rsidRDefault="00EA1214" w:rsidP="00C77088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</w:p>
    <w:p w:rsidR="00EA1214" w:rsidRPr="00A10348" w:rsidRDefault="00876F51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80B858" wp14:editId="172CDD3D">
            <wp:simplePos x="0" y="0"/>
            <wp:positionH relativeFrom="column">
              <wp:posOffset>2880995</wp:posOffset>
            </wp:positionH>
            <wp:positionV relativeFrom="paragraph">
              <wp:posOffset>171450</wp:posOffset>
            </wp:positionV>
            <wp:extent cx="1619250" cy="670560"/>
            <wp:effectExtent l="0" t="0" r="0" b="0"/>
            <wp:wrapNone/>
            <wp:docPr id="1" name="Рисунок 1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214" w:rsidRPr="00A10348" w:rsidRDefault="00EA1214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10348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A10348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FC26B8" w:rsidRDefault="00EA1214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                          </w:t>
      </w:r>
      <w:r w:rsidRPr="00EC3C6E">
        <w:rPr>
          <w:rFonts w:ascii="Times New Roman" w:hAnsi="Times New Roman" w:cs="Times New Roman"/>
          <w:sz w:val="28"/>
          <w:szCs w:val="28"/>
        </w:rPr>
        <w:t>И.В. Корякина</w:t>
      </w: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3727" w:rsidRDefault="007C3727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0A07" w:rsidRDefault="00550A07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3727" w:rsidRDefault="007C3727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7088" w:rsidRDefault="00C77088" w:rsidP="00C77088">
      <w:pPr>
        <w:widowControl w:val="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C77088" w:rsidRDefault="00C77088" w:rsidP="00C77088">
      <w:pPr>
        <w:widowControl w:val="0"/>
        <w:jc w:val="right"/>
        <w:rPr>
          <w:b/>
          <w:sz w:val="28"/>
        </w:rPr>
      </w:pPr>
    </w:p>
    <w:p w:rsidR="00C77088" w:rsidRDefault="00C77088" w:rsidP="00C7708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C77088" w:rsidRDefault="00C77088" w:rsidP="00C7708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к отчёту по правовой работе Курской областной организации                            Профсоюза работников народного образования и науки РФ</w:t>
      </w:r>
    </w:p>
    <w:p w:rsidR="00C77088" w:rsidRDefault="00C77088" w:rsidP="00C7708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за 2021 год </w:t>
      </w:r>
    </w:p>
    <w:p w:rsidR="00C77088" w:rsidRDefault="00C77088" w:rsidP="00C77088">
      <w:pPr>
        <w:widowControl w:val="0"/>
        <w:jc w:val="both"/>
        <w:rPr>
          <w:b/>
          <w:sz w:val="28"/>
        </w:rPr>
      </w:pPr>
    </w:p>
    <w:p w:rsidR="00C77088" w:rsidRDefault="00C77088" w:rsidP="00C77088">
      <w:pPr>
        <w:widowControl w:val="0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За отчетный период</w:t>
      </w:r>
      <w:r>
        <w:rPr>
          <w:b/>
          <w:sz w:val="28"/>
        </w:rPr>
        <w:t xml:space="preserve"> </w:t>
      </w:r>
      <w:r>
        <w:rPr>
          <w:sz w:val="28"/>
        </w:rPr>
        <w:t xml:space="preserve"> 2021 года правовой инспекцией труда обкома профсоюза было проведено </w:t>
      </w:r>
      <w:r>
        <w:rPr>
          <w:b/>
          <w:sz w:val="28"/>
        </w:rPr>
        <w:t xml:space="preserve">425 </w:t>
      </w:r>
      <w:r>
        <w:rPr>
          <w:sz w:val="28"/>
        </w:rPr>
        <w:t xml:space="preserve">проверок  образовательных организаций по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работодателями трудового законодательства и иных актов, содержащих нормы трудового права.</w:t>
      </w:r>
    </w:p>
    <w:p w:rsidR="00C77088" w:rsidRDefault="00C77088" w:rsidP="00C77088">
      <w:pPr>
        <w:widowControl w:val="0"/>
        <w:ind w:firstLine="425"/>
        <w:jc w:val="both"/>
        <w:rPr>
          <w:sz w:val="28"/>
        </w:rPr>
      </w:pPr>
      <w:r>
        <w:rPr>
          <w:sz w:val="28"/>
        </w:rPr>
        <w:t xml:space="preserve">   Совместно   с федеральной инспекцией труда  проверено  </w:t>
      </w:r>
      <w:r>
        <w:rPr>
          <w:b/>
          <w:sz w:val="28"/>
        </w:rPr>
        <w:t xml:space="preserve">12 </w:t>
      </w:r>
      <w:r>
        <w:rPr>
          <w:sz w:val="28"/>
        </w:rPr>
        <w:t xml:space="preserve">образовательных учреждений; совместно с органами, осуществляющими управление в сфере образования – </w:t>
      </w:r>
      <w:r>
        <w:rPr>
          <w:b/>
          <w:sz w:val="28"/>
        </w:rPr>
        <w:t>167</w:t>
      </w:r>
      <w:r>
        <w:rPr>
          <w:sz w:val="28"/>
        </w:rPr>
        <w:t xml:space="preserve">. </w:t>
      </w:r>
    </w:p>
    <w:p w:rsidR="00C77088" w:rsidRDefault="00C77088" w:rsidP="00C77088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Основными вопросами проверок стали: соблюдение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заключение и выполнение условий коллективных договоров, соглашений, выполнение требований предусмотренных статьей 331 ТК РФ, предъявляемых к педагогическим работникам, соответствие локальных нормативных актов законодательству.  Также, в ходе проверок обращалось внимание на наличие заключенных трудовых договоров со всеми работниками и дополнительных соглашений к ним; правила  внутреннего трудового распорядка; положения об оплате труда работников; графики работы и отпусков; штатные расписания; должностные инструкции работников и т.п. </w:t>
      </w:r>
    </w:p>
    <w:p w:rsidR="00C77088" w:rsidRDefault="00C77088" w:rsidP="00C77088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В ходе проверок было выявлено </w:t>
      </w:r>
      <w:r>
        <w:rPr>
          <w:b/>
          <w:sz w:val="28"/>
        </w:rPr>
        <w:t>318</w:t>
      </w:r>
      <w:r>
        <w:rPr>
          <w:sz w:val="28"/>
        </w:rPr>
        <w:t xml:space="preserve"> нарушений трудового законодательства, в результате работодателям было направлено </w:t>
      </w:r>
      <w:r>
        <w:rPr>
          <w:b/>
          <w:sz w:val="28"/>
        </w:rPr>
        <w:t>146</w:t>
      </w:r>
      <w:r>
        <w:rPr>
          <w:sz w:val="28"/>
        </w:rPr>
        <w:t xml:space="preserve"> представлений  об устранении выявленных нарушений, </w:t>
      </w:r>
      <w:r>
        <w:rPr>
          <w:b/>
          <w:sz w:val="28"/>
        </w:rPr>
        <w:t xml:space="preserve">287 </w:t>
      </w:r>
      <w:r>
        <w:rPr>
          <w:sz w:val="28"/>
        </w:rPr>
        <w:t xml:space="preserve"> нарушений было устранено в установленные сроки.</w:t>
      </w:r>
    </w:p>
    <w:p w:rsidR="00C77088" w:rsidRDefault="00C77088" w:rsidP="00C77088">
      <w:pPr>
        <w:ind w:firstLine="708"/>
        <w:jc w:val="both"/>
        <w:rPr>
          <w:sz w:val="28"/>
        </w:rPr>
      </w:pPr>
      <w:r>
        <w:rPr>
          <w:sz w:val="28"/>
        </w:rPr>
        <w:t xml:space="preserve">За отчетный период 2021 года  Курским обкомом профсоюза в период с 21 октября по 19 ноября 2021 года проведена региональная профсоюзная  тематическая проверка по теме «Соблюдение порядка аттестации педагогических работников на соответствие занимаемой должности в образовательных организациях Курской области». </w:t>
      </w:r>
    </w:p>
    <w:p w:rsidR="00C77088" w:rsidRDefault="00C77088" w:rsidP="00C77088">
      <w:pPr>
        <w:ind w:firstLine="708"/>
        <w:jc w:val="both"/>
        <w:rPr>
          <w:sz w:val="28"/>
        </w:rPr>
      </w:pPr>
      <w:r>
        <w:rPr>
          <w:sz w:val="28"/>
        </w:rPr>
        <w:t xml:space="preserve"> В период  проведения региональной профсоюзной  тематической проверки изучена работа </w:t>
      </w:r>
      <w:r>
        <w:rPr>
          <w:b/>
          <w:sz w:val="28"/>
        </w:rPr>
        <w:t xml:space="preserve">193 </w:t>
      </w:r>
      <w:r>
        <w:rPr>
          <w:sz w:val="28"/>
        </w:rPr>
        <w:t xml:space="preserve">образовательных организаций (дошкольного образования- 47, общего образования- 122 , дополнительного образования- 16, среднего профессионального образования- 8), из них </w:t>
      </w:r>
      <w:r>
        <w:rPr>
          <w:b/>
          <w:sz w:val="28"/>
        </w:rPr>
        <w:t>142</w:t>
      </w:r>
      <w:r>
        <w:rPr>
          <w:sz w:val="28"/>
        </w:rPr>
        <w:t xml:space="preserve"> – совместно с органами, осуществляющими управление в сфере образования.</w:t>
      </w:r>
    </w:p>
    <w:p w:rsidR="00C77088" w:rsidRDefault="00C77088" w:rsidP="00C77088">
      <w:pPr>
        <w:ind w:firstLine="708"/>
        <w:jc w:val="both"/>
        <w:rPr>
          <w:sz w:val="28"/>
        </w:rPr>
      </w:pPr>
      <w:r>
        <w:rPr>
          <w:sz w:val="28"/>
        </w:rPr>
        <w:t xml:space="preserve">В ходе проверки выявлено </w:t>
      </w:r>
      <w:r>
        <w:rPr>
          <w:b/>
          <w:sz w:val="28"/>
        </w:rPr>
        <w:t>151</w:t>
      </w:r>
      <w:r>
        <w:rPr>
          <w:sz w:val="28"/>
        </w:rPr>
        <w:t xml:space="preserve">  нарушение, из них, устранено в ходе проверки  </w:t>
      </w:r>
      <w:r>
        <w:rPr>
          <w:b/>
          <w:sz w:val="28"/>
        </w:rPr>
        <w:t>125</w:t>
      </w:r>
      <w:r>
        <w:rPr>
          <w:sz w:val="28"/>
        </w:rPr>
        <w:t xml:space="preserve"> нарушений.</w:t>
      </w:r>
    </w:p>
    <w:p w:rsidR="00C77088" w:rsidRDefault="00C77088" w:rsidP="00C77088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За отчетный период 2021 года правовой инспекцией обкома была оказана помощь членам профсоюза, профсоюзным организациям в </w:t>
      </w:r>
      <w:r>
        <w:rPr>
          <w:b/>
          <w:sz w:val="28"/>
        </w:rPr>
        <w:t xml:space="preserve">918 </w:t>
      </w:r>
      <w:r>
        <w:rPr>
          <w:sz w:val="28"/>
        </w:rPr>
        <w:t xml:space="preserve">случаях.  В частности, в разработке коллективных договоров учреждений, соглашений, других локальных нормативных актов – </w:t>
      </w:r>
      <w:r>
        <w:rPr>
          <w:b/>
          <w:sz w:val="28"/>
        </w:rPr>
        <w:t>452.</w:t>
      </w:r>
    </w:p>
    <w:p w:rsidR="00C77088" w:rsidRDefault="00C77088" w:rsidP="00C7708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Эффективным способом правовой защиты интересов членов профсоюза остается оказание бесплатной юридической помощи в составлении документов в судебные инстанции. Так, за отчетный период составлено </w:t>
      </w:r>
      <w:r>
        <w:rPr>
          <w:b/>
          <w:sz w:val="28"/>
        </w:rPr>
        <w:t xml:space="preserve">92 </w:t>
      </w:r>
      <w:r>
        <w:rPr>
          <w:sz w:val="28"/>
        </w:rPr>
        <w:t xml:space="preserve">материала в </w:t>
      </w:r>
      <w:r>
        <w:rPr>
          <w:sz w:val="28"/>
        </w:rPr>
        <w:lastRenderedPageBreak/>
        <w:t xml:space="preserve">судебные органы Курской области. В </w:t>
      </w:r>
      <w:r>
        <w:rPr>
          <w:b/>
          <w:sz w:val="28"/>
        </w:rPr>
        <w:t xml:space="preserve">74   </w:t>
      </w:r>
      <w:r>
        <w:rPr>
          <w:sz w:val="28"/>
        </w:rPr>
        <w:t xml:space="preserve">судебных процессах интересы членов профсоюза представляла правовая инспекция обкома Профсоюза и профсоюзный актив. </w:t>
      </w:r>
    </w:p>
    <w:p w:rsidR="00C77088" w:rsidRDefault="00C77088" w:rsidP="00C77088">
      <w:pPr>
        <w:jc w:val="both"/>
        <w:rPr>
          <w:sz w:val="28"/>
        </w:rPr>
      </w:pPr>
      <w:r>
        <w:rPr>
          <w:color w:val="0000FF"/>
          <w:sz w:val="28"/>
        </w:rPr>
        <w:t xml:space="preserve">       </w:t>
      </w:r>
      <w:r>
        <w:rPr>
          <w:color w:val="000000"/>
          <w:sz w:val="28"/>
        </w:rPr>
        <w:t xml:space="preserve">  </w:t>
      </w:r>
      <w:proofErr w:type="gramStart"/>
      <w:r>
        <w:rPr>
          <w:color w:val="000000"/>
          <w:sz w:val="28"/>
        </w:rPr>
        <w:t xml:space="preserve">За отчетный период 2021 года проведена экспертиза  </w:t>
      </w:r>
      <w:r>
        <w:rPr>
          <w:b/>
          <w:color w:val="000000"/>
          <w:sz w:val="28"/>
        </w:rPr>
        <w:t>41</w:t>
      </w:r>
      <w:r>
        <w:rPr>
          <w:color w:val="000000"/>
          <w:sz w:val="28"/>
        </w:rPr>
        <w:t xml:space="preserve"> проекта  законов и иных </w:t>
      </w:r>
      <w:r>
        <w:rPr>
          <w:sz w:val="28"/>
        </w:rPr>
        <w:t xml:space="preserve">нормативных правовых актов, а также проведена экспертиза изменений и дополнений: </w:t>
      </w:r>
      <w:r>
        <w:rPr>
          <w:b/>
          <w:sz w:val="28"/>
        </w:rPr>
        <w:t xml:space="preserve"> 512 </w:t>
      </w:r>
      <w:r>
        <w:rPr>
          <w:sz w:val="28"/>
        </w:rPr>
        <w:t xml:space="preserve">коллективных договоров организаций, </w:t>
      </w:r>
      <w:r>
        <w:rPr>
          <w:b/>
          <w:sz w:val="28"/>
        </w:rPr>
        <w:t xml:space="preserve"> 15</w:t>
      </w:r>
      <w:r>
        <w:rPr>
          <w:sz w:val="28"/>
        </w:rPr>
        <w:t xml:space="preserve"> территориальных отраслевых соглашений по регулированию социально-трудовых отношений в системе образования и </w:t>
      </w:r>
      <w:r>
        <w:rPr>
          <w:b/>
          <w:sz w:val="28"/>
        </w:rPr>
        <w:t>985</w:t>
      </w:r>
      <w:r>
        <w:rPr>
          <w:sz w:val="28"/>
        </w:rPr>
        <w:t xml:space="preserve"> локальных нормативных актов образовательных организаций – в основной массе, это Положения об оплате труда и Положения о стимулирующих выплатах.</w:t>
      </w:r>
      <w:proofErr w:type="gramEnd"/>
    </w:p>
    <w:p w:rsidR="00C77088" w:rsidRDefault="00C77088" w:rsidP="00C7708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За отчётный год в организации Профсоюза   обратилось </w:t>
      </w:r>
      <w:r>
        <w:rPr>
          <w:b/>
          <w:sz w:val="28"/>
        </w:rPr>
        <w:t>7126</w:t>
      </w:r>
      <w:r>
        <w:rPr>
          <w:sz w:val="28"/>
        </w:rPr>
        <w:t xml:space="preserve"> человек     по самым различным вопросам, всем им была оказана необходимая квалифицированная юридическая помощь в короткие сроки в виде консультаций, составления заявлений, обращений. </w:t>
      </w:r>
    </w:p>
    <w:p w:rsidR="00C77088" w:rsidRDefault="00C77088" w:rsidP="00C7708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Кроме устных вопросов в профсоюзные организации области   обращались и письменно. Всего рассмотрено </w:t>
      </w:r>
      <w:r>
        <w:rPr>
          <w:b/>
          <w:sz w:val="28"/>
        </w:rPr>
        <w:t>95</w:t>
      </w:r>
      <w:r>
        <w:rPr>
          <w:sz w:val="28"/>
        </w:rPr>
        <w:t xml:space="preserve"> жалоб и обращений, на которые в установленные сроки  даны письменные ответы.</w:t>
      </w:r>
    </w:p>
    <w:p w:rsidR="00C77088" w:rsidRDefault="00C77088" w:rsidP="00C77088">
      <w:pPr>
        <w:spacing w:line="275" w:lineRule="auto"/>
        <w:ind w:firstLine="708"/>
        <w:jc w:val="both"/>
        <w:rPr>
          <w:sz w:val="28"/>
        </w:rPr>
      </w:pPr>
      <w:r>
        <w:rPr>
          <w:sz w:val="28"/>
        </w:rPr>
        <w:t xml:space="preserve"> В течение 2021 года в разных формах (в очной форме и в режиме онлайн)  проводилось обучение внештатных правовых инспекторов труда, профактива, руководителей образовательных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в рамках постоянно действующих семинаров и других мероприятий.</w:t>
      </w:r>
    </w:p>
    <w:p w:rsidR="00C77088" w:rsidRDefault="00C77088" w:rsidP="00C7708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2021 году подготовлен сборник «</w:t>
      </w:r>
      <w:r>
        <w:rPr>
          <w:color w:val="000000"/>
          <w:sz w:val="28"/>
        </w:rPr>
        <w:t>Региональное отраслевое соглашение между комитетом образования и науки Курской области и Курской областной организации Профессионального союза работников народного образования и науки РФ на 2022-2024гг.</w:t>
      </w:r>
      <w:r>
        <w:rPr>
          <w:sz w:val="28"/>
        </w:rPr>
        <w:t>, подготовлены и направлены в каждую территориальную и первичную профсоюзную организацию  электронный сборник методических рекомендаций по проведению региональной профсоюзной тематической проверки «Соблюдение порядка аттестации педагогических работников на соответствие занимаемой должности в образовательных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организациях Курской области»</w:t>
      </w:r>
      <w:r>
        <w:rPr>
          <w:sz w:val="28"/>
          <w:shd w:val="clear" w:color="auto" w:fill="FFFFFF"/>
        </w:rPr>
        <w:t xml:space="preserve">, </w:t>
      </w:r>
      <w:r>
        <w:rPr>
          <w:sz w:val="28"/>
        </w:rPr>
        <w:t xml:space="preserve"> информационный листок «Применение законодательства РФ при предоставлении ежегодных основных удлиненных оплачиваемых отпусков и ежегодных дополнительных оплачиваемых отпусков педагогическим работникам образовательной организации», информационный листок «</w:t>
      </w:r>
      <w:r>
        <w:rPr>
          <w:color w:val="000000"/>
          <w:sz w:val="28"/>
        </w:rPr>
        <w:t>Обзор изменений трудового законодательства</w:t>
      </w:r>
      <w:r>
        <w:rPr>
          <w:sz w:val="28"/>
        </w:rPr>
        <w:t>», обновлена  памятка «Молодой учитель, знай свои права!».</w:t>
      </w:r>
      <w:proofErr w:type="gramEnd"/>
      <w:r>
        <w:rPr>
          <w:sz w:val="28"/>
        </w:rPr>
        <w:t xml:space="preserve"> Кроме того, материалы по правовой работе регулярно размещаются на сайте обкома профсоюза.</w:t>
      </w:r>
      <w:r>
        <w:rPr>
          <w:sz w:val="28"/>
          <w:shd w:val="clear" w:color="auto" w:fill="FFFFFF"/>
        </w:rPr>
        <w:t xml:space="preserve">  </w:t>
      </w:r>
    </w:p>
    <w:p w:rsidR="00C77088" w:rsidRDefault="00C77088" w:rsidP="00C77088">
      <w:pPr>
        <w:ind w:firstLine="708"/>
        <w:jc w:val="both"/>
        <w:rPr>
          <w:sz w:val="28"/>
        </w:rPr>
      </w:pPr>
      <w:r>
        <w:rPr>
          <w:sz w:val="28"/>
        </w:rPr>
        <w:t xml:space="preserve">112  раз вопросы  правозащитной работы рассматривались выборными коллегиальными органами организаций Профсоюза области. </w:t>
      </w:r>
    </w:p>
    <w:p w:rsidR="00C77088" w:rsidRDefault="00C77088" w:rsidP="00C77088">
      <w:pPr>
        <w:ind w:firstLine="708"/>
        <w:jc w:val="both"/>
        <w:rPr>
          <w:sz w:val="28"/>
        </w:rPr>
      </w:pPr>
      <w:r>
        <w:rPr>
          <w:sz w:val="28"/>
        </w:rPr>
        <w:t xml:space="preserve">Так, в марте на  </w:t>
      </w:r>
      <w:r>
        <w:rPr>
          <w:color w:val="000000"/>
          <w:sz w:val="28"/>
        </w:rPr>
        <w:t>пленуме обкома профсоюза рассмотрен вопро</w:t>
      </w:r>
      <w:proofErr w:type="gramStart"/>
      <w:r>
        <w:rPr>
          <w:color w:val="000000"/>
          <w:sz w:val="28"/>
        </w:rPr>
        <w:t>с-</w:t>
      </w:r>
      <w:proofErr w:type="gramEnd"/>
      <w:r>
        <w:rPr>
          <w:color w:val="000000"/>
          <w:sz w:val="28"/>
        </w:rPr>
        <w:t xml:space="preserve"> "</w:t>
      </w:r>
      <w:r>
        <w:rPr>
          <w:sz w:val="28"/>
        </w:rPr>
        <w:t xml:space="preserve">О повышении эффективности работы </w:t>
      </w:r>
      <w:proofErr w:type="spellStart"/>
      <w:r>
        <w:rPr>
          <w:sz w:val="28"/>
        </w:rPr>
        <w:t>Мантуровской</w:t>
      </w:r>
      <w:proofErr w:type="spellEnd"/>
      <w:r>
        <w:rPr>
          <w:sz w:val="28"/>
        </w:rPr>
        <w:t xml:space="preserve"> территориальной организации Профсоюза по представительству и защите социально-трудовых прав и интересов работников образовательных организаций". </w:t>
      </w:r>
      <w:proofErr w:type="gramStart"/>
      <w:r>
        <w:rPr>
          <w:sz w:val="28"/>
        </w:rPr>
        <w:t xml:space="preserve">Кроме того, на  заседаниях президиума обкома профсоюза в феврале рассмотрены  вопросы - «О результатах региональной тематической проверки «Соблюдение трудового законодательства при заключении и осуществлении контроля за выполнением коллективных договоров в образовательных организациях Курской области» и </w:t>
      </w:r>
      <w:r>
        <w:rPr>
          <w:sz w:val="28"/>
        </w:rPr>
        <w:lastRenderedPageBreak/>
        <w:t xml:space="preserve">«Об итогах правозащитной деятельности за 2020 г.», в мае - «О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>
        <w:rPr>
          <w:sz w:val="28"/>
        </w:rPr>
        <w:t>Поныровского</w:t>
      </w:r>
      <w:proofErr w:type="spellEnd"/>
      <w:r>
        <w:rPr>
          <w:sz w:val="28"/>
        </w:rPr>
        <w:t xml:space="preserve"> района</w:t>
      </w:r>
      <w:proofErr w:type="gramEnd"/>
      <w:r>
        <w:rPr>
          <w:sz w:val="28"/>
        </w:rPr>
        <w:t xml:space="preserve"> по соблюдению трудового законодательства, совершенствованию отраслевой системы оплаты труда, созданию условий для стимулирования труда работников»; в июн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"О работе </w:t>
      </w:r>
      <w:proofErr w:type="spellStart"/>
      <w:r>
        <w:rPr>
          <w:sz w:val="28"/>
        </w:rPr>
        <w:t>Кореневской</w:t>
      </w:r>
      <w:proofErr w:type="spellEnd"/>
      <w:r>
        <w:rPr>
          <w:sz w:val="28"/>
        </w:rPr>
        <w:t xml:space="preserve">  территориальной организации по реализации главной уставной цели Профсоюза – представительству и защите социально-трудовых прав и интересов членов Профсоюза"; в октябр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«О проведении Региональной профсоюзной тематической проверки на тему «Соблюдение порядка аттестации педагогических работников на соответствие занимаемой должности в образовательных организациях Курской области».</w:t>
      </w:r>
    </w:p>
    <w:p w:rsidR="00C77088" w:rsidRDefault="00C77088" w:rsidP="00C77088">
      <w:pPr>
        <w:widowControl w:val="0"/>
        <w:jc w:val="both"/>
        <w:rPr>
          <w:sz w:val="28"/>
        </w:rPr>
      </w:pPr>
      <w:r>
        <w:rPr>
          <w:sz w:val="28"/>
        </w:rPr>
        <w:tab/>
        <w:t>В течение 2021 года нарушений прав профсоюза не выявлено.</w:t>
      </w:r>
    </w:p>
    <w:p w:rsidR="00C77088" w:rsidRDefault="00C77088" w:rsidP="00C7708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результате </w:t>
      </w:r>
      <w:proofErr w:type="gramStart"/>
      <w:r>
        <w:rPr>
          <w:sz w:val="28"/>
        </w:rPr>
        <w:t>работы правовой инспекции труда  Курской областной организации Профсоюза</w:t>
      </w:r>
      <w:proofErr w:type="gramEnd"/>
      <w:r>
        <w:rPr>
          <w:sz w:val="28"/>
        </w:rPr>
        <w:t xml:space="preserve">  экономическая эффективность за отчётный 2021 год  составила </w:t>
      </w:r>
      <w:r>
        <w:rPr>
          <w:b/>
          <w:sz w:val="28"/>
        </w:rPr>
        <w:t>34 029 000</w:t>
      </w:r>
      <w:r>
        <w:rPr>
          <w:sz w:val="28"/>
        </w:rPr>
        <w:t xml:space="preserve"> рублей.  </w:t>
      </w:r>
    </w:p>
    <w:p w:rsidR="00C77088" w:rsidRDefault="00C77088" w:rsidP="00C77088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 </w:t>
      </w:r>
    </w:p>
    <w:p w:rsidR="00C77088" w:rsidRDefault="00C77088" w:rsidP="00C77088">
      <w:pPr>
        <w:widowControl w:val="0"/>
        <w:tabs>
          <w:tab w:val="left" w:pos="1215"/>
        </w:tabs>
        <w:jc w:val="both"/>
        <w:rPr>
          <w:sz w:val="28"/>
        </w:rPr>
      </w:pPr>
      <w:r>
        <w:rPr>
          <w:sz w:val="28"/>
        </w:rPr>
        <w:tab/>
      </w:r>
    </w:p>
    <w:p w:rsidR="005865C6" w:rsidRDefault="005865C6" w:rsidP="005865C6">
      <w:pPr>
        <w:widowControl w:val="0"/>
        <w:rPr>
          <w:rFonts w:cs="Times New Roman"/>
          <w:sz w:val="28"/>
          <w:szCs w:val="26"/>
        </w:rPr>
      </w:pPr>
      <w:r>
        <w:rPr>
          <w:sz w:val="28"/>
        </w:rPr>
        <w:t xml:space="preserve">Правовой инспектор труда  Курской </w:t>
      </w:r>
      <w:r w:rsidR="00876F51">
        <w:rPr>
          <w:sz w:val="28"/>
        </w:rPr>
        <w:t xml:space="preserve"> </w:t>
      </w:r>
      <w:r>
        <w:rPr>
          <w:sz w:val="28"/>
        </w:rPr>
        <w:t xml:space="preserve">областной организации Профсоюза                                К.В.  </w:t>
      </w:r>
      <w:proofErr w:type="spellStart"/>
      <w:r>
        <w:rPr>
          <w:sz w:val="28"/>
        </w:rPr>
        <w:t>Антопольский</w:t>
      </w:r>
      <w:proofErr w:type="spellEnd"/>
      <w:r>
        <w:rPr>
          <w:sz w:val="28"/>
        </w:rPr>
        <w:t xml:space="preserve"> </w:t>
      </w:r>
    </w:p>
    <w:p w:rsidR="00C77088" w:rsidRDefault="00C77088" w:rsidP="00C77088">
      <w:pPr>
        <w:ind w:firstLine="708"/>
        <w:jc w:val="both"/>
        <w:rPr>
          <w:b/>
          <w:sz w:val="28"/>
          <w:u w:val="single"/>
        </w:rPr>
      </w:pPr>
    </w:p>
    <w:p w:rsidR="00C77088" w:rsidRDefault="00C77088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</w:p>
    <w:sectPr w:rsidR="00C77088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52" w:rsidRDefault="00F50F52">
      <w:r>
        <w:separator/>
      </w:r>
    </w:p>
  </w:endnote>
  <w:endnote w:type="continuationSeparator" w:id="0">
    <w:p w:rsidR="00F50F52" w:rsidRDefault="00F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52" w:rsidRDefault="00F50F52">
      <w:r>
        <w:separator/>
      </w:r>
    </w:p>
  </w:footnote>
  <w:footnote w:type="continuationSeparator" w:id="0">
    <w:p w:rsidR="00F50F52" w:rsidRDefault="00F5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71D2"/>
    <w:rsid w:val="00343337"/>
    <w:rsid w:val="003462C4"/>
    <w:rsid w:val="00366FD3"/>
    <w:rsid w:val="00382B37"/>
    <w:rsid w:val="003907F1"/>
    <w:rsid w:val="003B69F8"/>
    <w:rsid w:val="003D0E0C"/>
    <w:rsid w:val="003F7DAF"/>
    <w:rsid w:val="00410D5E"/>
    <w:rsid w:val="0041148E"/>
    <w:rsid w:val="00435B08"/>
    <w:rsid w:val="004375BA"/>
    <w:rsid w:val="004410CA"/>
    <w:rsid w:val="00454467"/>
    <w:rsid w:val="00454610"/>
    <w:rsid w:val="004565D6"/>
    <w:rsid w:val="004656F5"/>
    <w:rsid w:val="00471EFD"/>
    <w:rsid w:val="004A2BA6"/>
    <w:rsid w:val="004B6915"/>
    <w:rsid w:val="004E3364"/>
    <w:rsid w:val="00503A95"/>
    <w:rsid w:val="00504EE9"/>
    <w:rsid w:val="005223F4"/>
    <w:rsid w:val="00525B4A"/>
    <w:rsid w:val="005307D6"/>
    <w:rsid w:val="00533882"/>
    <w:rsid w:val="005469D3"/>
    <w:rsid w:val="00550A07"/>
    <w:rsid w:val="00554C86"/>
    <w:rsid w:val="00562E0A"/>
    <w:rsid w:val="00582710"/>
    <w:rsid w:val="00583CD0"/>
    <w:rsid w:val="005865C6"/>
    <w:rsid w:val="005A3808"/>
    <w:rsid w:val="005B2BDA"/>
    <w:rsid w:val="005B74F8"/>
    <w:rsid w:val="005C182C"/>
    <w:rsid w:val="005E1874"/>
    <w:rsid w:val="005E1B3B"/>
    <w:rsid w:val="006276BA"/>
    <w:rsid w:val="0065314C"/>
    <w:rsid w:val="0065597D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C3727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76F51"/>
    <w:rsid w:val="0089258F"/>
    <w:rsid w:val="008934EA"/>
    <w:rsid w:val="008A01AB"/>
    <w:rsid w:val="008B014C"/>
    <w:rsid w:val="008B30D3"/>
    <w:rsid w:val="008C405D"/>
    <w:rsid w:val="008D37C4"/>
    <w:rsid w:val="00901AEE"/>
    <w:rsid w:val="00906BBD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6D29"/>
    <w:rsid w:val="00C767DF"/>
    <w:rsid w:val="00C77088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2042"/>
    <w:rsid w:val="00F50F52"/>
    <w:rsid w:val="00F67FF1"/>
    <w:rsid w:val="00F80738"/>
    <w:rsid w:val="00FB4C5C"/>
    <w:rsid w:val="00FC26B8"/>
    <w:rsid w:val="00FE1BAC"/>
    <w:rsid w:val="00FE576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2DCB-7F92-4F75-BC2C-EF36E3FF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cp:lastPrinted>2022-02-16T14:09:00Z</cp:lastPrinted>
  <dcterms:created xsi:type="dcterms:W3CDTF">2022-02-15T13:16:00Z</dcterms:created>
  <dcterms:modified xsi:type="dcterms:W3CDTF">2022-03-09T09:08:00Z</dcterms:modified>
</cp:coreProperties>
</file>