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0E" w:rsidRPr="0082560E" w:rsidRDefault="0082560E" w:rsidP="0082560E">
      <w:pPr>
        <w:spacing w:after="255" w:line="300" w:lineRule="atLeast"/>
        <w:jc w:val="center"/>
        <w:outlineLvl w:val="1"/>
        <w:rPr>
          <w:rFonts w:ascii="Arial" w:hAnsi="Arial" w:cs="Arial"/>
          <w:b/>
          <w:bCs/>
          <w:color w:val="4D4D4D"/>
          <w:sz w:val="27"/>
          <w:szCs w:val="27"/>
        </w:rPr>
      </w:pPr>
      <w:r w:rsidRPr="0082560E">
        <w:rPr>
          <w:rFonts w:ascii="Arial" w:hAnsi="Arial" w:cs="Arial"/>
          <w:b/>
          <w:bCs/>
          <w:color w:val="4D4D4D"/>
          <w:sz w:val="27"/>
          <w:szCs w:val="27"/>
        </w:rPr>
        <w:t xml:space="preserve">Письмо Банка России от 20 марта 2020 г. № ИН-06-59/22 “Информационное письмо о предоставлении отсрочки (уменьшении) платежей в связи с </w:t>
      </w:r>
      <w:proofErr w:type="spellStart"/>
      <w:r w:rsidRPr="0082560E">
        <w:rPr>
          <w:rFonts w:ascii="Arial" w:hAnsi="Arial" w:cs="Arial"/>
          <w:b/>
          <w:bCs/>
          <w:color w:val="4D4D4D"/>
          <w:sz w:val="27"/>
          <w:szCs w:val="27"/>
        </w:rPr>
        <w:t>коронавирусной</w:t>
      </w:r>
      <w:proofErr w:type="spellEnd"/>
      <w:r w:rsidRPr="0082560E">
        <w:rPr>
          <w:rFonts w:ascii="Arial" w:hAnsi="Arial" w:cs="Arial"/>
          <w:b/>
          <w:bCs/>
          <w:color w:val="4D4D4D"/>
          <w:sz w:val="27"/>
          <w:szCs w:val="27"/>
        </w:rPr>
        <w:t xml:space="preserve"> инфекцией (COVID-19)”</w:t>
      </w:r>
    </w:p>
    <w:p w:rsidR="0082560E" w:rsidRPr="0082560E" w:rsidRDefault="0082560E" w:rsidP="0082560E">
      <w:pPr>
        <w:spacing w:line="255" w:lineRule="atLeast"/>
        <w:rPr>
          <w:rFonts w:ascii="Arial" w:hAnsi="Arial" w:cs="Arial"/>
          <w:color w:val="333333"/>
          <w:sz w:val="21"/>
          <w:szCs w:val="21"/>
        </w:rPr>
      </w:pPr>
      <w:r w:rsidRPr="0082560E">
        <w:rPr>
          <w:rFonts w:ascii="Arial" w:hAnsi="Arial" w:cs="Arial"/>
          <w:color w:val="333333"/>
          <w:sz w:val="21"/>
          <w:szCs w:val="21"/>
        </w:rPr>
        <w:t xml:space="preserve">26 марта 2020 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bookmarkStart w:id="0" w:name="0"/>
      <w:bookmarkEnd w:id="0"/>
      <w:proofErr w:type="gramStart"/>
      <w:r w:rsidRPr="0082560E">
        <w:rPr>
          <w:color w:val="333333"/>
          <w:sz w:val="28"/>
          <w:szCs w:val="28"/>
        </w:rPr>
        <w:t xml:space="preserve">Банк России в связи с угрозой распространения </w:t>
      </w:r>
      <w:proofErr w:type="spellStart"/>
      <w:r w:rsidRPr="0082560E">
        <w:rPr>
          <w:color w:val="333333"/>
          <w:sz w:val="28"/>
          <w:szCs w:val="28"/>
        </w:rPr>
        <w:t>коронавирусной</w:t>
      </w:r>
      <w:proofErr w:type="spellEnd"/>
      <w:r w:rsidRPr="0082560E">
        <w:rPr>
          <w:color w:val="333333"/>
          <w:sz w:val="28"/>
          <w:szCs w:val="28"/>
        </w:rPr>
        <w:t xml:space="preserve"> инфекции (COVID-19) (далее - COVID-19) в целях ограничения роста просроченной задолженности физических лиц по договорам потребительского кредита (займа), а также кредитным договорам, договорам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ипотекой (далее - договор кредита (займа), и в целях</w:t>
      </w:r>
      <w:proofErr w:type="gramEnd"/>
      <w:r w:rsidRPr="0082560E">
        <w:rPr>
          <w:color w:val="333333"/>
          <w:sz w:val="28"/>
          <w:szCs w:val="28"/>
        </w:rPr>
        <w:t xml:space="preserve"> недопущения возникновения просрочки платежа по договорам добровольного страхования, условиями которых предусмотрено внесение периодических платежей страховщику, сообщает следующее.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>1. В случае обращения к кредитору заемщика, у которого подтверждено наличие COVID-19, с заявлением о реструктуризации его долга по договору кредита (займа), предусматривающей приостановление исполнения заемщиком своих обязательств либо уменьшение размера платежей заемщика, рекомендуется оперативно рассматривать и принимать решение об удовлетворении такого заявления заемщика.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proofErr w:type="gramStart"/>
      <w:r w:rsidRPr="0082560E">
        <w:rPr>
          <w:color w:val="333333"/>
          <w:sz w:val="28"/>
          <w:szCs w:val="28"/>
        </w:rPr>
        <w:t>При определении условий реструктуризации долга по договору кредита (займа) (в части сроков и начисления процентов) полагаем возможным применять порядок, аналогичный установленному статьей 6.1-1 Федерального закона от 21 декабря 2013 года N 353-ФЗ "О потребительском кредите (займе)" (далее - Закон N 353-ФЗ) без учета условий, определенных в части 1 указанной статьи, в том числе не начислять неустойку (штраф, пени) за ненадлежащее</w:t>
      </w:r>
      <w:proofErr w:type="gramEnd"/>
      <w:r w:rsidRPr="0082560E">
        <w:rPr>
          <w:color w:val="333333"/>
          <w:sz w:val="28"/>
          <w:szCs w:val="28"/>
        </w:rPr>
        <w:t xml:space="preserve"> исполнение обязательств по договорам кредита (займа). Указанную реструктуризацию рекомендуем проводить и в случае, если ранее заемщиком было реализовано право на льготный период, предусмотренный статьей 6.1-1 Закона N 353-ФЗ.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>При этом кредиторам рекомендуется организовать дистанционное взаимодействие, в том числе по телефону, с заемщиком с возможностью последующего предоставления документов, включая подтверждающие заболевание COVID-19, кредитору после окончания периода временной нетрудоспособности.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 xml:space="preserve">Рекомендуем руководствоваться указанным подходом и в случае обращения заемщика к кредитору после возникновения просроченной задолженности, если такое обращение поступило после окончания периода временной нетрудоспособности заемщика, вызванной COVID-19 (при условии предоставления подтверждающих документов). В указанных случаях </w:t>
      </w:r>
      <w:r w:rsidRPr="0082560E">
        <w:rPr>
          <w:color w:val="333333"/>
          <w:sz w:val="28"/>
          <w:szCs w:val="28"/>
        </w:rPr>
        <w:lastRenderedPageBreak/>
        <w:t>рекомендуем не начислять неустойку (штраф, пени) за ненадлежащее исполнение обязательств по договору в период указанной нетрудоспособности.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>В случаях, предусмотренных настоящим пунктом, кредитору рекомендуется также организовать взаимодействие с бюро кредитных историй в части предоставления информации, необходимой для включения в состав кредитной истории соответствующих заемщиков с целью недопущения ухудшения кредитных историй указанных заемщиков.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 xml:space="preserve">2. </w:t>
      </w:r>
      <w:proofErr w:type="gramStart"/>
      <w:r w:rsidRPr="0082560E">
        <w:rPr>
          <w:color w:val="333333"/>
          <w:sz w:val="28"/>
          <w:szCs w:val="28"/>
        </w:rPr>
        <w:t>По кредитным договорам, договорам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Банк России рекомендует в случае подтверждения COVID-19 у заемщика и (или) совместно проживающих с ним членов его семьи не обращать в срок до 30 сентября 2020 года взыскание на предмет ипотеки (предпринять возможные</w:t>
      </w:r>
      <w:proofErr w:type="gramEnd"/>
      <w:r w:rsidRPr="0082560E">
        <w:rPr>
          <w:color w:val="333333"/>
          <w:sz w:val="28"/>
          <w:szCs w:val="28"/>
        </w:rPr>
        <w:t xml:space="preserve"> действия по приостановлению исполнительных действий, связанных с реализацией предмета ипотеки), если предметом такой ипотеки является жилое помещение, являющееся единственным пригодным для постоянного проживания заемщика и совместно проживающих с ним членов его семьи.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 xml:space="preserve">3. </w:t>
      </w:r>
      <w:proofErr w:type="gramStart"/>
      <w:r w:rsidRPr="0082560E">
        <w:rPr>
          <w:color w:val="333333"/>
          <w:sz w:val="28"/>
          <w:szCs w:val="28"/>
        </w:rPr>
        <w:t>В целях применения Положения Банка России от 28 июня 2017 года N 590-П "О порядке формирования кредитными организациями резервов на возможные потери по ссудам, ссудной и приравненной к ней задолженности" и Положения Банка России от 23 октября 2017 года N 611-П "О порядке формирования кредитными организациями резервов на возможные потери" при классификации ссуд, предоставленных по договорам кредита (займа), рекомендуем руководствоваться</w:t>
      </w:r>
      <w:proofErr w:type="gramEnd"/>
      <w:r w:rsidRPr="0082560E">
        <w:rPr>
          <w:color w:val="333333"/>
          <w:sz w:val="28"/>
          <w:szCs w:val="28"/>
        </w:rPr>
        <w:t xml:space="preserve"> Информационным письмом Банка России от 20 марта 2020 года N ИН-01-41/19.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proofErr w:type="gramStart"/>
      <w:r w:rsidRPr="0082560E">
        <w:rPr>
          <w:color w:val="333333"/>
          <w:sz w:val="28"/>
          <w:szCs w:val="28"/>
        </w:rPr>
        <w:t xml:space="preserve">Уполномоченный орган управления (орган) </w:t>
      </w:r>
      <w:proofErr w:type="spellStart"/>
      <w:r w:rsidRPr="0082560E">
        <w:rPr>
          <w:color w:val="333333"/>
          <w:sz w:val="28"/>
          <w:szCs w:val="28"/>
        </w:rPr>
        <w:t>микрофинансовой</w:t>
      </w:r>
      <w:proofErr w:type="spellEnd"/>
      <w:r w:rsidRPr="0082560E">
        <w:rPr>
          <w:color w:val="333333"/>
          <w:sz w:val="28"/>
          <w:szCs w:val="28"/>
        </w:rPr>
        <w:t xml:space="preserve"> организации вправе не признавать займы по договорам потребительских займов реструктурированными для целей формирования резервов на возможные потери по займам в соответствии с Указанием Банка России от 28 июня 2016 года N 4054-У "О порядке формирования </w:t>
      </w:r>
      <w:proofErr w:type="spellStart"/>
      <w:r w:rsidRPr="0082560E">
        <w:rPr>
          <w:color w:val="333333"/>
          <w:sz w:val="28"/>
          <w:szCs w:val="28"/>
        </w:rPr>
        <w:t>микрофинансовыми</w:t>
      </w:r>
      <w:proofErr w:type="spellEnd"/>
      <w:r w:rsidRPr="0082560E">
        <w:rPr>
          <w:color w:val="333333"/>
          <w:sz w:val="28"/>
          <w:szCs w:val="28"/>
        </w:rPr>
        <w:t xml:space="preserve"> организациями резервов на возможные потери по займам" (в соответствии с Указанием Банка России от 20 января 2020 года N</w:t>
      </w:r>
      <w:proofErr w:type="gramEnd"/>
      <w:r w:rsidRPr="0082560E">
        <w:rPr>
          <w:color w:val="333333"/>
          <w:sz w:val="28"/>
          <w:szCs w:val="28"/>
        </w:rPr>
        <w:t> </w:t>
      </w:r>
      <w:proofErr w:type="gramStart"/>
      <w:r w:rsidRPr="0082560E">
        <w:rPr>
          <w:color w:val="333333"/>
          <w:sz w:val="28"/>
          <w:szCs w:val="28"/>
        </w:rPr>
        <w:t xml:space="preserve">5391-У "О порядке формирования </w:t>
      </w:r>
      <w:proofErr w:type="spellStart"/>
      <w:r w:rsidRPr="0082560E">
        <w:rPr>
          <w:color w:val="333333"/>
          <w:sz w:val="28"/>
          <w:szCs w:val="28"/>
        </w:rPr>
        <w:t>микрофинансовыми</w:t>
      </w:r>
      <w:proofErr w:type="spellEnd"/>
      <w:r w:rsidRPr="0082560E">
        <w:rPr>
          <w:color w:val="333333"/>
          <w:sz w:val="28"/>
          <w:szCs w:val="28"/>
        </w:rPr>
        <w:t xml:space="preserve"> организациями резервов на возможные потери по займам" со дня вступления его в силу - с 3 сентября 2020 года) в течение 2020 года с даты принятия такого решения.</w:t>
      </w:r>
      <w:proofErr w:type="gramEnd"/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proofErr w:type="gramStart"/>
      <w:r w:rsidRPr="0082560E">
        <w:rPr>
          <w:color w:val="333333"/>
          <w:sz w:val="28"/>
          <w:szCs w:val="28"/>
        </w:rPr>
        <w:t xml:space="preserve">Уполномоченный орган управления (орган) кредитного потребительского кооператива вправе не признавать займы по договорам потребительских займов реструктурированными для целей формирования резервов на возможные потери по займам в соответствии с Указанием Банка России от 14 </w:t>
      </w:r>
      <w:r w:rsidRPr="0082560E">
        <w:rPr>
          <w:color w:val="333333"/>
          <w:sz w:val="28"/>
          <w:szCs w:val="28"/>
        </w:rPr>
        <w:lastRenderedPageBreak/>
        <w:t>июля 2014 года N 3322-У "О порядке формирования кредитными потребительскими кооперативами резервов на возможные потери по займам" в течение 2020 года с даты принятия такого решения.</w:t>
      </w:r>
      <w:proofErr w:type="gramEnd"/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 xml:space="preserve">4. </w:t>
      </w:r>
      <w:proofErr w:type="gramStart"/>
      <w:r w:rsidRPr="0082560E">
        <w:rPr>
          <w:color w:val="333333"/>
          <w:sz w:val="28"/>
          <w:szCs w:val="28"/>
        </w:rPr>
        <w:t>В случае обращения в страховую организацию страхователя, у которого подтверждено наличие COVID-19, с заявлением об отсрочке платежа по договору добровольного страхования, условиями которого предусмотрено внесение периодических платежей страховщику, а также с заявлением о продлении срока совершения страхователем действий, предусмотренных условиями договора добровольного страхования, при наступлении страхового случая рекомендуется принимать решение об удовлетворении такого заявления страхователя.</w:t>
      </w:r>
      <w:proofErr w:type="gramEnd"/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>Одновременно с этим рекомендуется не начислять страхователю неустойку (штраф, пени) и не применять иные последствия за ненадлежащее исполнение страхователем обязанностей по договору добровольного страхования в течение периода временной нетрудоспособности страхователя, вызванной COVID-19, если такие последствия предусмотрены договором добровольного страхования.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>Рекомендуем довести содержание настоящего информационного письма до каждого работника, обеспечивающего непосредственное взаимодействие с клиентами финансовой организации.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>Порядок действий, включая контактные телефоны выделенных линий, для заемщиков и страхователей, права и интересы которых затрагивает настоящее информационное письмо, рекомендуем разместить на главной странице официального сайта финансовой организации в информационно-телекоммуникационной сети Интернет.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 xml:space="preserve">Рекомендуем информировать Банк России о принятых кредиторами и страховщиками заявлениях заемщиков и страхователей, указанных в настоящем информационном письме, а также решениях по ним по форме согласно </w:t>
      </w:r>
      <w:hyperlink r:id="rId5" w:anchor="1000" w:history="1">
        <w:r w:rsidRPr="0082560E">
          <w:rPr>
            <w:color w:val="808080"/>
            <w:sz w:val="28"/>
            <w:szCs w:val="28"/>
            <w:u w:val="single"/>
            <w:bdr w:val="none" w:sz="0" w:space="0" w:color="auto" w:frame="1"/>
          </w:rPr>
          <w:t>приложению</w:t>
        </w:r>
      </w:hyperlink>
      <w:r w:rsidRPr="0082560E">
        <w:rPr>
          <w:color w:val="333333"/>
          <w:sz w:val="28"/>
          <w:szCs w:val="28"/>
        </w:rPr>
        <w:t xml:space="preserve"> к настоящему информационному письму ежемесячно не позднее 10 числа месяца, следующего </w:t>
      </w:r>
      <w:proofErr w:type="gramStart"/>
      <w:r w:rsidRPr="0082560E">
        <w:rPr>
          <w:color w:val="333333"/>
          <w:sz w:val="28"/>
          <w:szCs w:val="28"/>
        </w:rPr>
        <w:t>за</w:t>
      </w:r>
      <w:proofErr w:type="gramEnd"/>
      <w:r w:rsidRPr="0082560E">
        <w:rPr>
          <w:color w:val="333333"/>
          <w:sz w:val="28"/>
          <w:szCs w:val="28"/>
        </w:rPr>
        <w:t xml:space="preserve"> отчетным.</w:t>
      </w:r>
    </w:p>
    <w:p w:rsidR="0082560E" w:rsidRPr="0082560E" w:rsidRDefault="0082560E" w:rsidP="0082560E">
      <w:pPr>
        <w:spacing w:after="255" w:line="270" w:lineRule="atLeast"/>
        <w:jc w:val="both"/>
        <w:rPr>
          <w:color w:val="333333"/>
          <w:sz w:val="28"/>
          <w:szCs w:val="28"/>
        </w:rPr>
      </w:pPr>
      <w:r w:rsidRPr="0082560E">
        <w:rPr>
          <w:color w:val="333333"/>
          <w:sz w:val="28"/>
          <w:szCs w:val="28"/>
        </w:rPr>
        <w:t>Настоящее информационное письмо подлежит опубликованию на официальном сайте Банка России в информационно-телекоммуникационной сети "Интернет".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3349"/>
      </w:tblGrid>
      <w:tr w:rsidR="0082560E" w:rsidRPr="0082560E" w:rsidTr="0082560E">
        <w:tc>
          <w:tcPr>
            <w:tcW w:w="2500" w:type="pct"/>
            <w:hideMark/>
          </w:tcPr>
          <w:p w:rsidR="0082560E" w:rsidRPr="0082560E" w:rsidRDefault="0082560E" w:rsidP="0082560E">
            <w:pPr>
              <w:rPr>
                <w:color w:val="333333"/>
                <w:sz w:val="28"/>
                <w:szCs w:val="28"/>
              </w:rPr>
            </w:pPr>
            <w:bookmarkStart w:id="1" w:name="_GoBack"/>
            <w:bookmarkEnd w:id="1"/>
            <w:r w:rsidRPr="0082560E">
              <w:rPr>
                <w:color w:val="333333"/>
                <w:sz w:val="28"/>
                <w:szCs w:val="28"/>
              </w:rPr>
              <w:t>Первый заместитель</w:t>
            </w:r>
            <w:r w:rsidRPr="0082560E">
              <w:rPr>
                <w:color w:val="333333"/>
                <w:sz w:val="28"/>
                <w:szCs w:val="28"/>
              </w:rPr>
              <w:br/>
              <w:t xml:space="preserve">Председателя Банка России </w:t>
            </w:r>
          </w:p>
        </w:tc>
        <w:tc>
          <w:tcPr>
            <w:tcW w:w="2500" w:type="pct"/>
            <w:hideMark/>
          </w:tcPr>
          <w:p w:rsidR="0082560E" w:rsidRPr="0082560E" w:rsidRDefault="0082560E" w:rsidP="0082560E">
            <w:pPr>
              <w:jc w:val="right"/>
              <w:rPr>
                <w:color w:val="333333"/>
                <w:sz w:val="28"/>
                <w:szCs w:val="28"/>
              </w:rPr>
            </w:pPr>
            <w:r w:rsidRPr="0082560E">
              <w:rPr>
                <w:color w:val="333333"/>
                <w:sz w:val="28"/>
                <w:szCs w:val="28"/>
              </w:rPr>
              <w:t xml:space="preserve">С.А. Швецов </w:t>
            </w:r>
          </w:p>
        </w:tc>
      </w:tr>
    </w:tbl>
    <w:p w:rsidR="00403AFA" w:rsidRDefault="00403AFA"/>
    <w:sectPr w:rsidR="0040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0E"/>
    <w:rsid w:val="00403AFA"/>
    <w:rsid w:val="0082560E"/>
    <w:rsid w:val="00F6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43997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369185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2020-07-31T09:55:00Z</dcterms:created>
  <dcterms:modified xsi:type="dcterms:W3CDTF">2020-07-31T09:56:00Z</dcterms:modified>
</cp:coreProperties>
</file>