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320106" w:rsidRDefault="00320106" w:rsidP="00320106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       </w:t>
      </w:r>
      <w:r w:rsidR="00700F13">
        <w:rPr>
          <w:rFonts w:ascii="Times New Roman" w:hAnsi="Times New Roman"/>
          <w:sz w:val="22"/>
        </w:rPr>
        <w:t xml:space="preserve"> </w:t>
      </w:r>
    </w:p>
    <w:tbl>
      <w:tblPr>
        <w:tblW w:w="10770" w:type="dxa"/>
        <w:tblInd w:w="-456" w:type="dxa"/>
        <w:tblLook w:val="04A0" w:firstRow="1" w:lastRow="0" w:firstColumn="1" w:lastColumn="0" w:noHBand="0" w:noVBand="1"/>
      </w:tblPr>
      <w:tblGrid>
        <w:gridCol w:w="105"/>
        <w:gridCol w:w="3499"/>
        <w:gridCol w:w="990"/>
        <w:gridCol w:w="1357"/>
        <w:gridCol w:w="1075"/>
        <w:gridCol w:w="2043"/>
        <w:gridCol w:w="1701"/>
      </w:tblGrid>
      <w:tr w:rsidR="00B768FD" w:rsidRPr="006E37FC" w:rsidTr="00C41D93">
        <w:trPr>
          <w:gridBefore w:val="1"/>
          <w:wBefore w:w="105" w:type="dxa"/>
          <w:trHeight w:hRule="exact" w:val="964"/>
        </w:trPr>
        <w:tc>
          <w:tcPr>
            <w:tcW w:w="4489" w:type="dxa"/>
            <w:gridSpan w:val="2"/>
          </w:tcPr>
          <w:p w:rsidR="00B768FD" w:rsidRPr="006E37FC" w:rsidRDefault="00B768FD" w:rsidP="0009024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B768FD" w:rsidRPr="006E37FC" w:rsidRDefault="00B768FD" w:rsidP="00090246">
            <w:pPr>
              <w:jc w:val="right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F32346" wp14:editId="419CECDA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3"/>
          </w:tcPr>
          <w:p w:rsidR="00B768FD" w:rsidRPr="006E37FC" w:rsidRDefault="00B768FD" w:rsidP="00090246">
            <w:pPr>
              <w:pStyle w:val="u"/>
              <w:jc w:val="center"/>
            </w:pPr>
            <w:r w:rsidRPr="006E37FC">
              <w:t xml:space="preserve"> </w:t>
            </w:r>
          </w:p>
        </w:tc>
      </w:tr>
      <w:tr w:rsidR="00B768FD" w:rsidRPr="006E37FC" w:rsidTr="00C41D93">
        <w:trPr>
          <w:gridBefore w:val="1"/>
          <w:wBefore w:w="105" w:type="dxa"/>
          <w:trHeight w:hRule="exact" w:val="1588"/>
        </w:trPr>
        <w:tc>
          <w:tcPr>
            <w:tcW w:w="10663" w:type="dxa"/>
            <w:gridSpan w:val="6"/>
          </w:tcPr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6E37FC" w:rsidRDefault="00B768FD" w:rsidP="00090246">
            <w:pPr>
              <w:pStyle w:val="3"/>
              <w:rPr>
                <w:sz w:val="26"/>
                <w:szCs w:val="26"/>
              </w:rPr>
            </w:pPr>
            <w:r w:rsidRPr="006E37FC">
              <w:rPr>
                <w:sz w:val="26"/>
                <w:szCs w:val="26"/>
              </w:rPr>
              <w:t>КУРСКАЯ ОБЛАСТНАЯ ОРГАНИЗАЦИЯ</w:t>
            </w:r>
          </w:p>
          <w:p w:rsidR="00B768FD" w:rsidRPr="006E37FC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37F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B768FD" w:rsidRPr="006E37FC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37F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68FD" w:rsidRPr="006E37FC" w:rsidTr="00C41D93">
        <w:trPr>
          <w:gridBefore w:val="1"/>
          <w:wBefore w:w="105" w:type="dxa"/>
          <w:trHeight w:hRule="exact" w:val="456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6E37FC" w:rsidRDefault="00DF09BD" w:rsidP="003941EE">
            <w:pPr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1EE" w:rsidRPr="006E37FC">
              <w:rPr>
                <w:rFonts w:ascii="Times New Roman" w:hAnsi="Times New Roman"/>
                <w:sz w:val="28"/>
                <w:szCs w:val="28"/>
              </w:rPr>
              <w:t>23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>.</w:t>
            </w:r>
            <w:r w:rsidR="003941EE" w:rsidRPr="006E37FC">
              <w:rPr>
                <w:rFonts w:ascii="Times New Roman" w:hAnsi="Times New Roman"/>
                <w:sz w:val="28"/>
                <w:szCs w:val="28"/>
              </w:rPr>
              <w:t>11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>.201</w:t>
            </w:r>
            <w:r w:rsidR="000D5923" w:rsidRPr="006E37FC">
              <w:rPr>
                <w:rFonts w:ascii="Times New Roman" w:hAnsi="Times New Roman"/>
                <w:sz w:val="28"/>
                <w:szCs w:val="28"/>
              </w:rPr>
              <w:t>7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6E37FC" w:rsidRDefault="00B768FD" w:rsidP="00090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gridSpan w:val="2"/>
            <w:tcBorders>
              <w:top w:val="thinThickMediumGap" w:sz="12" w:space="0" w:color="auto"/>
            </w:tcBorders>
          </w:tcPr>
          <w:p w:rsidR="00B768FD" w:rsidRPr="006E37FC" w:rsidRDefault="00B768FD" w:rsidP="00394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>№</w:t>
            </w:r>
            <w:r w:rsidR="00DF09BD" w:rsidRPr="006E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923" w:rsidRPr="006E37FC">
              <w:rPr>
                <w:rFonts w:ascii="Times New Roman" w:hAnsi="Times New Roman"/>
                <w:sz w:val="28"/>
                <w:szCs w:val="28"/>
              </w:rPr>
              <w:t>1</w:t>
            </w:r>
            <w:r w:rsidR="003941EE" w:rsidRPr="006E3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1D93" w:rsidRPr="00C41D93" w:rsidTr="00C41D93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9069" w:type="dxa"/>
            <w:gridSpan w:val="6"/>
            <w:shd w:val="clear" w:color="auto" w:fill="auto"/>
          </w:tcPr>
          <w:p w:rsidR="00C41D93" w:rsidRPr="00C41D93" w:rsidRDefault="00C41D93" w:rsidP="00C41D9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41D93" w:rsidRPr="00C41D93" w:rsidRDefault="00C41D93" w:rsidP="00C41D93">
            <w:pPr>
              <w:ind w:left="598"/>
              <w:rPr>
                <w:rFonts w:ascii="Times New Roman" w:hAnsi="Times New Roman"/>
                <w:b/>
                <w:sz w:val="27"/>
                <w:szCs w:val="27"/>
                <w:u w:val="single"/>
              </w:rPr>
            </w:pPr>
            <w:r w:rsidRPr="00C41D93">
              <w:rPr>
                <w:rFonts w:ascii="Times New Roman" w:hAnsi="Times New Roman"/>
                <w:b/>
                <w:sz w:val="27"/>
                <w:szCs w:val="27"/>
              </w:rPr>
              <w:t xml:space="preserve">О практике работы по развитию социального партнерства                             в сфере образования, созданию условий для стимулирования труда работников и привлечению молодых педагогов в образовательные </w:t>
            </w:r>
            <w:r w:rsidRPr="00C41D9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организации </w:t>
            </w:r>
            <w:proofErr w:type="spellStart"/>
            <w:r w:rsidRPr="00C41D9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Тимского</w:t>
            </w:r>
            <w:proofErr w:type="spellEnd"/>
            <w:r w:rsidRPr="00C41D9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 района</w:t>
            </w:r>
          </w:p>
          <w:p w:rsidR="00C41D93" w:rsidRDefault="00865746" w:rsidP="00C41D9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</w:t>
            </w:r>
            <w:bookmarkStart w:id="0" w:name="_GoBack"/>
            <w:bookmarkEnd w:id="0"/>
            <w:proofErr w:type="spellStart"/>
            <w:r w:rsidR="00C41D93">
              <w:rPr>
                <w:rFonts w:ascii="Times New Roman" w:hAnsi="Times New Roman"/>
                <w:b/>
                <w:sz w:val="27"/>
                <w:szCs w:val="27"/>
              </w:rPr>
              <w:t>Ужакина</w:t>
            </w:r>
            <w:proofErr w:type="spellEnd"/>
            <w:r w:rsidR="00C41D93">
              <w:rPr>
                <w:rFonts w:ascii="Times New Roman" w:hAnsi="Times New Roman"/>
                <w:b/>
                <w:sz w:val="27"/>
                <w:szCs w:val="27"/>
              </w:rPr>
              <w:t xml:space="preserve"> З.А., Пожидаева Г.Н.</w:t>
            </w:r>
          </w:p>
          <w:p w:rsidR="00C41D93" w:rsidRPr="00C41D93" w:rsidRDefault="00C41D93" w:rsidP="00C41D9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auto"/>
          </w:tcPr>
          <w:p w:rsidR="00C41D93" w:rsidRPr="00C41D93" w:rsidRDefault="00C41D93" w:rsidP="00C41D93">
            <w:pPr>
              <w:snapToGrid w:val="0"/>
              <w:ind w:right="6236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41D93" w:rsidRPr="00C41D93" w:rsidRDefault="00C41D93" w:rsidP="00C41D9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Заслушав и обсудив информацию председателя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Тимской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местной профсоюзной организации Пожидаевой Г.Н., президиум обкома профсоюза отмечает, что райком профсоюза, профкомы образовательных учреждений проводят целенаправленную работу по развитию социального партнерства в сфере образования, созданию условий для стимулирования труда работников и привлечению молодых педагогов в образовательные организации района.</w:t>
      </w:r>
    </w:p>
    <w:p w:rsidR="00C41D93" w:rsidRPr="00C41D93" w:rsidRDefault="00C41D93" w:rsidP="00C41D93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41D93">
        <w:rPr>
          <w:rFonts w:ascii="Times New Roman" w:hAnsi="Times New Roman"/>
          <w:sz w:val="26"/>
          <w:szCs w:val="26"/>
        </w:rPr>
        <w:t>Тимская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местная профсоюзная организация объединяет 20 первичных организаций. Охват профсоюзным членством составляет 99, 05% (520 членов из 525 работающих). 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В районе сложилось тесное сотрудничество между райкомом профсоюза, первичными профсоюзными организациями, администрацией образовательных учреждений и Управлением образования Администрации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района.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Заключено трехстороннее «Районное отраслевое соглашение между Администрацией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 Курской области, Управлением образования Администрации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 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Тимской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районной организацией профессионального союза работников народного образования и науки РФ» с участием Главы Администрации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Большинство разделов территориального отраслевого соглашения и коллективных договоров реализуются. Работникам образовательных организаций своевременно и в полном объёме выплачивается заработная плата, предоставляются льготы и социальные гарантии, создаются оптимальные условия для повышения квалификации и аттестации педагогических кадров, выполняются нормы режима рабочего времени и времени отдыха работников.</w:t>
      </w:r>
      <w:r w:rsidRPr="00C41D93">
        <w:rPr>
          <w:rFonts w:ascii="Times New Roman" w:hAnsi="Times New Roman"/>
          <w:b/>
          <w:sz w:val="26"/>
          <w:szCs w:val="26"/>
        </w:rPr>
        <w:t xml:space="preserve"> </w:t>
      </w:r>
      <w:r w:rsidRPr="00C41D93">
        <w:rPr>
          <w:rFonts w:ascii="Times New Roman" w:hAnsi="Times New Roman"/>
          <w:sz w:val="26"/>
          <w:szCs w:val="26"/>
        </w:rPr>
        <w:t>Медицинский осмотр работников отрасли осуществляется своевременно за счет средств работодателя.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Коллективные договоры действуют во всех образовательных учреждениях и прошли уведомительную регистрацию в Комитете по труду Курской области. 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В системе социального партнерства важную роль играют </w:t>
      </w:r>
      <w:r w:rsidRPr="00C41D93">
        <w:rPr>
          <w:rFonts w:ascii="Times New Roman" w:hAnsi="Times New Roman"/>
          <w:bCs/>
          <w:kern w:val="36"/>
          <w:sz w:val="26"/>
          <w:szCs w:val="26"/>
        </w:rPr>
        <w:t xml:space="preserve">районная отраслевая комиссия и </w:t>
      </w:r>
      <w:r w:rsidRPr="00C41D93">
        <w:rPr>
          <w:rFonts w:ascii="Times New Roman" w:hAnsi="Times New Roman"/>
          <w:sz w:val="26"/>
          <w:szCs w:val="26"/>
        </w:rPr>
        <w:t>комисси</w:t>
      </w:r>
      <w:r w:rsidRPr="00C41D93">
        <w:rPr>
          <w:rFonts w:ascii="Times New Roman" w:hAnsi="Times New Roman"/>
          <w:color w:val="000000"/>
          <w:sz w:val="26"/>
          <w:szCs w:val="26"/>
        </w:rPr>
        <w:t>и</w:t>
      </w:r>
      <w:r w:rsidRPr="00C41D93">
        <w:rPr>
          <w:rFonts w:ascii="Times New Roman" w:hAnsi="Times New Roman"/>
          <w:sz w:val="26"/>
          <w:szCs w:val="26"/>
        </w:rPr>
        <w:t xml:space="preserve">  образовательных учреждений по регулированию социально-трудовых отношений  работников отрасли. Комиссии ведут коллективные переговоры, готовят проекты соглашений, коллективных договоров, содействуют договорному </w:t>
      </w:r>
      <w:r w:rsidRPr="00C41D93">
        <w:rPr>
          <w:rFonts w:ascii="Times New Roman" w:hAnsi="Times New Roman"/>
          <w:sz w:val="26"/>
          <w:szCs w:val="26"/>
        </w:rPr>
        <w:lastRenderedPageBreak/>
        <w:t xml:space="preserve">регулированию социально-трудовых отношений на соответствующем уровне, проводят консультации и согласовывают позиции сторон  по вопросам социально-трудовых отношений работников отрасли, осуществляют </w:t>
      </w:r>
      <w:proofErr w:type="gramStart"/>
      <w:r w:rsidRPr="00C41D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выполнением территориального соглашения, коллективных договоров. </w:t>
      </w:r>
      <w:r w:rsidRPr="00C41D93">
        <w:rPr>
          <w:rFonts w:ascii="Times New Roman" w:hAnsi="Times New Roman"/>
          <w:color w:val="000000"/>
          <w:sz w:val="26"/>
          <w:szCs w:val="26"/>
        </w:rPr>
        <w:t xml:space="preserve">Деятельность комиссий организована во всех образовательных учреждениях. </w:t>
      </w:r>
    </w:p>
    <w:p w:rsidR="00C41D93" w:rsidRPr="00C41D93" w:rsidRDefault="00C41D93" w:rsidP="00C41D93">
      <w:pPr>
        <w:shd w:val="clear" w:color="auto" w:fill="FFFFFF"/>
        <w:ind w:firstLine="567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</w:pPr>
      <w:r w:rsidRPr="00C41D93">
        <w:rPr>
          <w:rFonts w:ascii="Times New Roman" w:eastAsia="Times New Roman" w:hAnsi="Times New Roman"/>
          <w:bCs/>
          <w:color w:val="000000"/>
          <w:kern w:val="36"/>
          <w:sz w:val="26"/>
          <w:szCs w:val="26"/>
          <w:lang w:eastAsia="ru-RU"/>
        </w:rPr>
        <w:t xml:space="preserve"> В рамках социального партнерства райком профсоюза и профкомы образовательных учреждений работают в составе различных комиссий, в том числе по выплатам стимулирующего характера, принимают участие в разработке локальных нормативных актов учреждений образования и в разрешении трудовых споров.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Вопросы оплаты труда, состояния социального партнерства рассматриваются на заседаниях президиума  райкома профсоюза, совместных совещаниях председателей первичных профсоюзных организаций и руководителей образовательных учреждений, профсоюзных собраниях, заседаниях профкомов, организуется обмен опытом работы. Заслушиваются отчеты о ходе выполнения соглашения и коллективных договоров. Так в сентябре 2017 года на совместном совещании руководителей образовательных учреждений и председателей ППО рассмотрен вопрос «О выполнении районного соглашения по регулированию социально-трудовых отношений в образовании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района». </w:t>
      </w:r>
      <w:proofErr w:type="gramStart"/>
      <w:r w:rsidRPr="00C41D93">
        <w:rPr>
          <w:rFonts w:ascii="Times New Roman" w:hAnsi="Times New Roman"/>
          <w:sz w:val="26"/>
          <w:szCs w:val="26"/>
        </w:rPr>
        <w:t>На президиуме райкома профсоюза в марте 2016 года был рассмотрен вопрос «Соблюдение трудового законодательства в МКОУ «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СОШ им. Н.В, Черных», в октябре 2016 года – «О состоянии социального партнерства в МКОУ «</w:t>
      </w:r>
      <w:proofErr w:type="spellStart"/>
      <w:r w:rsidRPr="00C41D93">
        <w:rPr>
          <w:rFonts w:ascii="Times New Roman" w:hAnsi="Times New Roman"/>
          <w:sz w:val="26"/>
          <w:szCs w:val="26"/>
        </w:rPr>
        <w:t>Гниловская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ООШ» и создании условий для стимулирования труда работников», в апреле 2017 года – «О наставничестве и привлечению молодых специалистов в образовательные организации района».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Райкомом профсоюза проведена экспертиза коллективных договоров и оказывается помощь в их разработке.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1D93">
        <w:rPr>
          <w:rFonts w:ascii="Times New Roman" w:hAnsi="Times New Roman"/>
          <w:sz w:val="26"/>
          <w:szCs w:val="26"/>
        </w:rPr>
        <w:t xml:space="preserve">В соответствии с Решением Представительного Собрания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 Курской области от 23.10.2010 года №18 «Об утверждении Положения об оплате труда работников муниципальных бюджетных и казенных образовательных учреждений и прочих учреждений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 Курской области… (последние изменения внесены 27.09.2017г. №46), все образовательные учреждения района внесли изменения в Положения об оплате труда.</w:t>
      </w:r>
      <w:proofErr w:type="gramEnd"/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Условия оплаты труда руководителей образовательных учреждений определены учредителем – управлением образования района; заместителей, педагогических работников – локальными нормативными актами образовательных учреждений.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Средняя заработная плата работников за первое полугодие 2017 года составила: руководителей образовательных учреждений – 30000 руб., педагогических работников – 23558 руб., учителей -  23939 руб., воспитателей  дошкольных учреждений – 19072 руб.;  педагогов  дополнительного образования – 22723 руб., обслуживающего  персонала - 10205 руб.</w:t>
      </w:r>
      <w:r w:rsidRPr="00C41D93">
        <w:rPr>
          <w:sz w:val="26"/>
          <w:szCs w:val="26"/>
        </w:rPr>
        <w:t xml:space="preserve"> </w:t>
      </w:r>
      <w:r w:rsidRPr="00C41D93">
        <w:rPr>
          <w:rFonts w:ascii="Times New Roman" w:hAnsi="Times New Roman"/>
          <w:sz w:val="26"/>
          <w:szCs w:val="26"/>
        </w:rPr>
        <w:t>Выдаются расчетные листки.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1D93">
        <w:rPr>
          <w:rFonts w:ascii="Times New Roman" w:hAnsi="Times New Roman"/>
          <w:sz w:val="26"/>
          <w:szCs w:val="26"/>
        </w:rPr>
        <w:t>Райком профсоюза совместно с управлением образования и методической службой района создаёт условия для повышения квалификации работников, лучших из них ежегодно представляют к награждению. 70% педагогов района имеют квалификационную категорию, из них 11 человек – высшую, 172 – первую. 1 учитель имеет звание «Заслуженный учитель», 34 человека – «Отличник народного просвещения» и «Почётный работник общего образования РФ». 16 человек награждены Почетной грамотой Министерства образования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и науки РФ.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 В рамках отраслевой системы оплаты труда в полном объёме производятся выплаты по реализации статьи 11 Закона №121-ЗКО «Об образовании в Курской </w:t>
      </w:r>
      <w:r w:rsidRPr="00C41D93">
        <w:rPr>
          <w:rFonts w:ascii="Times New Roman" w:hAnsi="Times New Roman"/>
          <w:sz w:val="26"/>
          <w:szCs w:val="26"/>
        </w:rPr>
        <w:lastRenderedPageBreak/>
        <w:t>области», 373 работникам предоставляются меры социальной поддержки по оплате жилого помещения с отоплением и освещением, 15 педагогическим работникам выплачивается денежная компенсация стоимости проезда к месту работы и обратно.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Работникам, награжденным ведомственными наградами, имеющим почетные звания, выплачивается ежемесячная стимулирующая выплата в размере 20% должностного оклада; единовременное пособие в размере трех должностных окладов (ставок) – при увольнении в связи с выходом на пенсию, материальная помощь в размере двух должностных окладов (ставок) в связи с юбилейными датами, длительной болезнью и другим основаниям.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1D93">
        <w:rPr>
          <w:rFonts w:ascii="Times New Roman" w:hAnsi="Times New Roman"/>
          <w:sz w:val="26"/>
          <w:szCs w:val="26"/>
        </w:rPr>
        <w:t xml:space="preserve">В 2017 году в рамках реализации программы «Оздоровление» Курской областной организации Профсоюза на 2016-2020 гг. по льготным путевкам на принципах  </w:t>
      </w:r>
      <w:proofErr w:type="spellStart"/>
      <w:r w:rsidRPr="00C41D93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областной, местной и первичных профсоюзных организаций поправили здоровье 4 члена профсоюза и члены их семей в пансионате «Энергетик» (Туапсе), в санаториях Курской области – 2 человека, в санаториях Кавказа – 1 человек.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По квоте обкома профсоюза – 6 человек в санаториях Курской области, 1- в санатории «Дон», 2 человека – в санаториях Северного Кавказа. Всего в 2017 году в районе в санаториях и пансионатах отдохнуло 16 членов профсоюза, на что   израсходовано из </w:t>
      </w:r>
      <w:proofErr w:type="spellStart"/>
      <w:r w:rsidRPr="00C41D93">
        <w:rPr>
          <w:rFonts w:ascii="Times New Roman" w:hAnsi="Times New Roman"/>
          <w:sz w:val="26"/>
          <w:szCs w:val="26"/>
        </w:rPr>
        <w:t>профбюджета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областной организации – 95,220 тыс. руб., местной организации -35,055 тыс. руб. Райком профсоюза участвует в проведении районных, областных спортивно-массовых мероприятий, организует экскурсии для членов профсоюза.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Управление образования Администрации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 совместно с местной профсоюзной организацией проводит работу по созданию условий для привлечения молодых специалистов к педагогической деятельности.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В образовательных организациях района в настоящее время работают</w:t>
      </w:r>
      <w:r w:rsidRPr="00C41D93">
        <w:rPr>
          <w:rFonts w:ascii="Times New Roman" w:hAnsi="Times New Roman"/>
          <w:color w:val="000000" w:themeColor="text1"/>
          <w:sz w:val="26"/>
          <w:szCs w:val="26"/>
        </w:rPr>
        <w:t xml:space="preserve"> 220 педагогических работников, </w:t>
      </w:r>
      <w:r w:rsidRPr="00C41D93">
        <w:rPr>
          <w:rFonts w:ascii="Times New Roman" w:hAnsi="Times New Roman"/>
          <w:sz w:val="26"/>
          <w:szCs w:val="26"/>
        </w:rPr>
        <w:t>из них 49 в возрасте до 35 лет, что составляет 22%.</w:t>
      </w:r>
    </w:p>
    <w:p w:rsidR="00C41D93" w:rsidRPr="00C41D93" w:rsidRDefault="00C41D93" w:rsidP="00C41D93">
      <w:pPr>
        <w:spacing w:line="2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1D93">
        <w:rPr>
          <w:rFonts w:ascii="Times New Roman" w:hAnsi="Times New Roman"/>
          <w:sz w:val="26"/>
          <w:szCs w:val="26"/>
        </w:rPr>
        <w:t>За последние 3 года в образовательные учреждения прибыло 15 педагогов.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41D93">
        <w:rPr>
          <w:rFonts w:ascii="Times New Roman" w:hAnsi="Times New Roman"/>
          <w:sz w:val="26"/>
          <w:szCs w:val="26"/>
        </w:rPr>
        <w:t>Всем молодым специалистам, прибывшим в район выплатили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единовременное пособие в размере 6 должностных окладов на обзаведение хозяйством.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 Молодым специалистам в течение первых трех лет работы устанавливается повышающий коэффициент в размере 1,3 к окладу (ставке) и выпускникам, окончившим с отличием учебные заведения, в течение первых трех лет установлен повышающий коэффициент в размере 1,1 к окладу (ставке), применение которого образует новый должностной оклад.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 В этом учебном году в район прибыло 2 молодых специалиста в МКОУ «</w:t>
      </w:r>
      <w:proofErr w:type="spellStart"/>
      <w:r w:rsidRPr="00C41D93">
        <w:rPr>
          <w:rFonts w:ascii="Times New Roman" w:hAnsi="Times New Roman"/>
          <w:sz w:val="26"/>
          <w:szCs w:val="26"/>
        </w:rPr>
        <w:t>Булгаковская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СОШ», МКОУ «</w:t>
      </w:r>
      <w:proofErr w:type="spellStart"/>
      <w:r w:rsidRPr="00C41D93">
        <w:rPr>
          <w:rFonts w:ascii="Times New Roman" w:hAnsi="Times New Roman"/>
          <w:sz w:val="26"/>
          <w:szCs w:val="26"/>
        </w:rPr>
        <w:t>Погоженская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ООШ», которые также получили единовременное пособие в размере 6 должностных окладов. </w:t>
      </w:r>
      <w:proofErr w:type="gramStart"/>
      <w:r w:rsidRPr="00C41D93">
        <w:rPr>
          <w:rFonts w:ascii="Times New Roman" w:hAnsi="Times New Roman"/>
          <w:sz w:val="26"/>
          <w:szCs w:val="26"/>
        </w:rPr>
        <w:t>Во всех образовательных учреждениях района разработаны положения о наставничестве, в соответствии с которыми за молодыми специалистами закреплены опытные педагоги-наставники,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 по разным направления работы, в том числе и в решении воспитательных проблем, таких, например,  как - вопрос дисциплины на уроке).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Все эти меры способствуют закреплению молодых специалистов в районе.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Ежегодно педагогические работники района принимают участие в областных конкурсах профессионального мастерства. Так, в 2015 году в областном конкурсе «Педагогический дебют» принимали участие молодые педагоги – победители муниципального конкурса: Татаренков Владимир Иванович - учитель МКОУ </w:t>
      </w:r>
      <w:r w:rsidRPr="00C41D93">
        <w:rPr>
          <w:rFonts w:ascii="Times New Roman" w:hAnsi="Times New Roman"/>
          <w:sz w:val="26"/>
          <w:szCs w:val="26"/>
        </w:rPr>
        <w:lastRenderedPageBreak/>
        <w:t>«</w:t>
      </w:r>
      <w:proofErr w:type="spellStart"/>
      <w:r w:rsidRPr="00C41D93">
        <w:rPr>
          <w:rFonts w:ascii="Times New Roman" w:hAnsi="Times New Roman"/>
          <w:sz w:val="26"/>
          <w:szCs w:val="26"/>
        </w:rPr>
        <w:t>Леженская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основная общеобразовательная школа»,  в 2017 году </w:t>
      </w:r>
      <w:proofErr w:type="spellStart"/>
      <w:r w:rsidRPr="00C41D93">
        <w:rPr>
          <w:rFonts w:ascii="Times New Roman" w:hAnsi="Times New Roman"/>
          <w:sz w:val="26"/>
          <w:szCs w:val="26"/>
        </w:rPr>
        <w:t>Мягченкова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Татьяна Владимировна - учитель МКОУ «Рождественская основная общеобразовательная школа».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Тимской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МПО создан и плодотворно работает Молодежный совет (председатель – Татаренков В.И., учитель МКОУ «</w:t>
      </w:r>
      <w:proofErr w:type="spellStart"/>
      <w:r w:rsidRPr="00C41D93">
        <w:rPr>
          <w:rFonts w:ascii="Times New Roman" w:hAnsi="Times New Roman"/>
          <w:sz w:val="26"/>
          <w:szCs w:val="26"/>
        </w:rPr>
        <w:t>Леженская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основная общеобразовательная школа»), который способствует решению проблем молодых педагогов, вовлекает их в активную профсоюзную деятельность. Совместно с  Молодежным советом райком профсоюза провел семинар-практикум  с молодыми педагогами района «Молодой учитель, знай свои права и льготы». </w:t>
      </w:r>
      <w:proofErr w:type="gramStart"/>
      <w:r w:rsidRPr="00C41D93">
        <w:rPr>
          <w:rFonts w:ascii="Times New Roman" w:hAnsi="Times New Roman"/>
          <w:sz w:val="26"/>
          <w:szCs w:val="26"/>
        </w:rPr>
        <w:t xml:space="preserve">На счету районного Молодежного совета немало интересных и полезных дел, среди которых акции «Марафон добрых дел», «Скажи «спасибо» своему учителю», в которой приняли участие все образовательные организации (педагоги района получили 400 благодарственных писем), спортивные соревнования по волейболу, «Веселые старты» и другие. </w:t>
      </w:r>
      <w:proofErr w:type="gramEnd"/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Однако, несмотря на планомерную работу райкома профсоюза, профкомов образовательных учреждений, органов, осуществляющих управление в сфере образования и руководителей образовательных учреждений по развитию социального партнёрства и совершенствованию отраслевой системы оплаты труда, в данных вопросах имеются ещё нерешенные проблемы.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Не во всех образовательных учреждениях  соблюдается в полном объёме порядок и процедура учёта мотивированного мнения профсоюзного комитета при принятии локальных нормативных актов и установлении стимулирующих выплат работникам. Требует совершенствования система распределения выплат стимулирующего характера. Критерии эффективности деятельности образовательных учреждений, их 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</w:p>
    <w:p w:rsidR="00C41D93" w:rsidRPr="00C41D93" w:rsidRDefault="00C41D93" w:rsidP="00C41D93">
      <w:pPr>
        <w:tabs>
          <w:tab w:val="left" w:pos="1134"/>
        </w:tabs>
        <w:jc w:val="both"/>
        <w:rPr>
          <w:rFonts w:ascii="Times New Roman" w:hAnsi="Times New Roman"/>
          <w:color w:val="000000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          Не соответствует объему работы и мере ответственности</w:t>
      </w:r>
      <w:r w:rsidRPr="00C41D93">
        <w:rPr>
          <w:rFonts w:ascii="Times New Roman" w:hAnsi="Times New Roman"/>
          <w:color w:val="000000"/>
          <w:sz w:val="26"/>
          <w:szCs w:val="26"/>
        </w:rPr>
        <w:t xml:space="preserve"> размер заработной платы работников органов, осуществляющих управление в сфере образования, методической службы района; не хватает денежных сре</w:t>
      </w:r>
      <w:proofErr w:type="gramStart"/>
      <w:r w:rsidRPr="00C41D93">
        <w:rPr>
          <w:rFonts w:ascii="Times New Roman" w:hAnsi="Times New Roman"/>
          <w:color w:val="000000"/>
          <w:sz w:val="26"/>
          <w:szCs w:val="26"/>
        </w:rPr>
        <w:t>дств в ф</w:t>
      </w:r>
      <w:proofErr w:type="gramEnd"/>
      <w:r w:rsidRPr="00C41D93">
        <w:rPr>
          <w:rFonts w:ascii="Times New Roman" w:hAnsi="Times New Roman"/>
          <w:color w:val="000000"/>
          <w:sz w:val="26"/>
          <w:szCs w:val="26"/>
        </w:rPr>
        <w:t xml:space="preserve">ондах оплаты труда образовательных организаций на стимулирующие выплаты представителям административно-управленческого,   обслуживающего персонала образовательных учреждений и других.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41D93">
        <w:rPr>
          <w:rFonts w:ascii="Times New Roman" w:hAnsi="Times New Roman"/>
          <w:b/>
          <w:sz w:val="26"/>
          <w:szCs w:val="26"/>
        </w:rPr>
        <w:t xml:space="preserve"> </w:t>
      </w:r>
      <w:r w:rsidRPr="00C41D93">
        <w:rPr>
          <w:rFonts w:ascii="Times New Roman" w:hAnsi="Times New Roman"/>
          <w:sz w:val="26"/>
          <w:szCs w:val="26"/>
        </w:rPr>
        <w:t>Требует улучшения информационное сопровождение деятельности райкома  профсоюза,</w:t>
      </w:r>
      <w:r w:rsidRPr="00C41D93">
        <w:rPr>
          <w:rFonts w:ascii="Times New Roman" w:hAnsi="Times New Roman"/>
          <w:bCs/>
          <w:sz w:val="26"/>
          <w:szCs w:val="26"/>
        </w:rPr>
        <w:t xml:space="preserve"> а также совместной работы с Управлением образования, руководителями образовательных организаций в рамках социального партнерства. </w:t>
      </w:r>
      <w:r w:rsidRPr="00C41D93">
        <w:rPr>
          <w:rFonts w:ascii="Times New Roman" w:hAnsi="Times New Roman"/>
          <w:sz w:val="26"/>
          <w:szCs w:val="26"/>
        </w:rPr>
        <w:t xml:space="preserve">Страница местной организации, созданная на сайте Управления образования, и странички профкомов на сайтах образовательных организаций не содержат необходимой и актуальной информации для членов профсоюза. На   информационную работу в 2017 году </w:t>
      </w:r>
      <w:proofErr w:type="gramStart"/>
      <w:r w:rsidRPr="00C41D93">
        <w:rPr>
          <w:rFonts w:ascii="Times New Roman" w:hAnsi="Times New Roman"/>
          <w:sz w:val="26"/>
          <w:szCs w:val="26"/>
        </w:rPr>
        <w:t>израсходован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1% денежных средств профсоюзного бюджета райкома вместо 4-6 % рекомендуемых.  </w:t>
      </w:r>
    </w:p>
    <w:p w:rsidR="00C41D93" w:rsidRPr="00C41D93" w:rsidRDefault="00C41D93" w:rsidP="00C41D93">
      <w:pPr>
        <w:ind w:firstLine="708"/>
        <w:jc w:val="both"/>
        <w:rPr>
          <w:rFonts w:ascii="Times New Roman" w:hAnsi="Times New Roman"/>
          <w:b/>
          <w:sz w:val="2"/>
          <w:szCs w:val="26"/>
        </w:rPr>
      </w:pPr>
      <w:r w:rsidRPr="00C41D93">
        <w:rPr>
          <w:rFonts w:ascii="Times New Roman" w:hAnsi="Times New Roman"/>
          <w:b/>
          <w:sz w:val="26"/>
          <w:szCs w:val="26"/>
        </w:rPr>
        <w:tab/>
      </w:r>
    </w:p>
    <w:p w:rsidR="00C41D93" w:rsidRPr="00C41D93" w:rsidRDefault="00C41D93" w:rsidP="00C41D93">
      <w:pPr>
        <w:jc w:val="center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Президиум обкома профсоюза</w:t>
      </w:r>
    </w:p>
    <w:p w:rsidR="00C41D93" w:rsidRPr="00C41D93" w:rsidRDefault="00C41D93" w:rsidP="00C41D93">
      <w:pPr>
        <w:jc w:val="center"/>
        <w:rPr>
          <w:rFonts w:ascii="Times New Roman" w:hAnsi="Times New Roman"/>
          <w:b/>
          <w:sz w:val="26"/>
          <w:szCs w:val="26"/>
        </w:rPr>
      </w:pPr>
      <w:r w:rsidRPr="00C41D93">
        <w:rPr>
          <w:rFonts w:ascii="Times New Roman" w:hAnsi="Times New Roman"/>
          <w:b/>
          <w:sz w:val="26"/>
          <w:szCs w:val="26"/>
        </w:rPr>
        <w:t>ПОСТАНОВЛЯЕТ:</w:t>
      </w:r>
    </w:p>
    <w:p w:rsidR="00C41D93" w:rsidRPr="00C41D93" w:rsidRDefault="00C41D93" w:rsidP="00C41D93">
      <w:pPr>
        <w:jc w:val="center"/>
        <w:rPr>
          <w:rFonts w:ascii="Times New Roman" w:hAnsi="Times New Roman"/>
          <w:b/>
          <w:sz w:val="14"/>
          <w:szCs w:val="26"/>
        </w:rPr>
      </w:pPr>
    </w:p>
    <w:p w:rsidR="00C41D93" w:rsidRPr="00C41D93" w:rsidRDefault="00C41D93" w:rsidP="00C41D93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1. Отметить целенаправленную работу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райкома профсоюза (председатель – Пожидаева Г.Н.),</w:t>
      </w:r>
      <w:r w:rsidRPr="00C41D93">
        <w:rPr>
          <w:rFonts w:ascii="Times New Roman" w:eastAsia="Calibri" w:hAnsi="Times New Roman"/>
          <w:sz w:val="26"/>
          <w:szCs w:val="26"/>
        </w:rPr>
        <w:t xml:space="preserve"> Управления </w:t>
      </w:r>
      <w:r w:rsidRPr="00C41D93">
        <w:rPr>
          <w:rFonts w:ascii="Times New Roman" w:hAnsi="Times New Roman"/>
          <w:sz w:val="26"/>
          <w:szCs w:val="26"/>
        </w:rPr>
        <w:t>образования района,</w:t>
      </w:r>
      <w:r w:rsidRPr="00C41D93">
        <w:rPr>
          <w:rFonts w:ascii="Times New Roman" w:eastAsia="Calibri" w:hAnsi="Times New Roman"/>
          <w:sz w:val="26"/>
          <w:szCs w:val="26"/>
        </w:rPr>
        <w:t xml:space="preserve"> </w:t>
      </w:r>
      <w:r w:rsidRPr="00C41D93">
        <w:rPr>
          <w:rFonts w:ascii="Times New Roman" w:hAnsi="Times New Roman"/>
          <w:sz w:val="26"/>
          <w:szCs w:val="26"/>
        </w:rPr>
        <w:t xml:space="preserve">руководителей образовательных учреждений по развитию социального партнерства в сфере </w:t>
      </w:r>
      <w:r w:rsidRPr="00C41D93">
        <w:rPr>
          <w:rFonts w:ascii="Times New Roman" w:hAnsi="Times New Roman"/>
          <w:sz w:val="26"/>
          <w:szCs w:val="26"/>
        </w:rPr>
        <w:lastRenderedPageBreak/>
        <w:t>образования, созданию условий для стимулирования труда работников и привлечению молодых педагогов в образовательные организации района.</w:t>
      </w:r>
    </w:p>
    <w:p w:rsidR="00C41D93" w:rsidRPr="00C41D93" w:rsidRDefault="00C41D93" w:rsidP="00C41D93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eastAsia="Calibri" w:hAnsi="Times New Roman"/>
          <w:sz w:val="26"/>
          <w:szCs w:val="26"/>
        </w:rPr>
        <w:t xml:space="preserve"> 2.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Тимскому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райкому профсоюза, </w:t>
      </w:r>
      <w:r w:rsidRPr="00C41D93">
        <w:rPr>
          <w:rFonts w:ascii="Times New Roman" w:eastAsia="Calibri" w:hAnsi="Times New Roman"/>
          <w:sz w:val="26"/>
          <w:szCs w:val="26"/>
        </w:rPr>
        <w:t>профсоюзным комитетам образовательных учреждений</w:t>
      </w:r>
      <w:r w:rsidRPr="00C41D93">
        <w:rPr>
          <w:rFonts w:ascii="Times New Roman" w:hAnsi="Times New Roman"/>
          <w:sz w:val="26"/>
          <w:szCs w:val="26"/>
        </w:rPr>
        <w:t xml:space="preserve"> совместно с Управлением образования района, руководителями образовательных учреждений продолжить работу по развитию социального партнерства в сфере образования, созданию условий для стимулирования труда работников и привлечению молодых педагогов в образовательные организации района. С этой целью:</w:t>
      </w:r>
    </w:p>
    <w:p w:rsidR="00C41D93" w:rsidRPr="00C41D93" w:rsidRDefault="00C41D93" w:rsidP="00C41D93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- регулярно рассматривать вопросы о состоянии и развитии социального партнерства на совместных совещаниях руководителей образовательных учреждений и председателей ППО, заседаниях президиума, профкомов (не реже 2 раз в год), проводить разъяснительную работу по вносимым изменениям в нормативно-правовые документы;</w:t>
      </w:r>
    </w:p>
    <w:p w:rsidR="00C41D93" w:rsidRPr="00C41D93" w:rsidRDefault="00C41D93" w:rsidP="00C41D93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b/>
          <w:sz w:val="26"/>
          <w:szCs w:val="26"/>
        </w:rPr>
        <w:t xml:space="preserve">- </w:t>
      </w:r>
      <w:r w:rsidRPr="00C41D93">
        <w:rPr>
          <w:rFonts w:ascii="Times New Roman" w:hAnsi="Times New Roman"/>
          <w:sz w:val="26"/>
          <w:szCs w:val="26"/>
        </w:rPr>
        <w:t>принять меры</w:t>
      </w:r>
      <w:r w:rsidRPr="00C41D93">
        <w:rPr>
          <w:rFonts w:ascii="Times New Roman" w:hAnsi="Times New Roman"/>
          <w:b/>
          <w:sz w:val="26"/>
          <w:szCs w:val="26"/>
        </w:rPr>
        <w:t xml:space="preserve"> </w:t>
      </w:r>
      <w:r w:rsidRPr="00C41D93">
        <w:rPr>
          <w:rFonts w:ascii="Times New Roman" w:hAnsi="Times New Roman"/>
          <w:sz w:val="26"/>
          <w:szCs w:val="26"/>
        </w:rPr>
        <w:t>к неукоснительному соблюдению п.4 ст.8, ст.371, 372 Трудового Кодекса РФ, п.1.13 приложений 2,3 регионального и соответствующих пунктов территориального соглашений о принятии руководителями образовательных учреждений нормативно-правовых актов образовательных учреждений с учётом мотивированного мнения (по согласованию) с профсоюзными комитетами;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- направлять деятельность комиссий по регулированию социально-трудовых отношений образовательных учреждений на постоянную и эффективную совместную работу по обеспечению реализации положений коллективных договоров и решению проблем работников отрасли;</w:t>
      </w:r>
    </w:p>
    <w:p w:rsidR="00C41D93" w:rsidRPr="00C41D93" w:rsidRDefault="00C41D93" w:rsidP="00C41D93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-  продолжить осуществление </w:t>
      </w:r>
      <w:proofErr w:type="gramStart"/>
      <w:r w:rsidRPr="00C41D9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предоставлением  социальных льгот и гарантий работникам, регулярно анализировать на заседаниях  райкома профсоюза, профсоюзных комитетов результаты работы.  </w:t>
      </w:r>
    </w:p>
    <w:p w:rsidR="00C41D93" w:rsidRPr="00C41D93" w:rsidRDefault="00C41D93" w:rsidP="00C41D93">
      <w:pPr>
        <w:widowControl/>
        <w:suppressAutoHyphens w:val="0"/>
        <w:ind w:firstLine="567"/>
        <w:jc w:val="both"/>
        <w:rPr>
          <w:rFonts w:ascii="Times New Roman" w:hAnsi="Times New Roman"/>
          <w:sz w:val="12"/>
          <w:szCs w:val="26"/>
        </w:rPr>
      </w:pPr>
    </w:p>
    <w:p w:rsidR="00C41D93" w:rsidRPr="00C41D93" w:rsidRDefault="00C41D93" w:rsidP="00C41D93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 xml:space="preserve">3. Райкому профсоюза, профсоюзным комитетам образовательных учреждений совместно с Управлением образования Администрации </w:t>
      </w:r>
      <w:proofErr w:type="spellStart"/>
      <w:r w:rsidRPr="00C41D93">
        <w:rPr>
          <w:rFonts w:ascii="Times New Roman" w:hAnsi="Times New Roman"/>
          <w:sz w:val="26"/>
          <w:szCs w:val="26"/>
        </w:rPr>
        <w:t>Тимского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района, руководителями образовательных учреждений:</w:t>
      </w:r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- провести работу по внесению изменений в положения о выплатах стимулирующего характера образовательных организаций с учетом замечаний, сделанных в ходе проверки;</w:t>
      </w:r>
    </w:p>
    <w:p w:rsidR="00C41D93" w:rsidRPr="00C41D93" w:rsidRDefault="00C41D93" w:rsidP="00C41D93">
      <w:pPr>
        <w:ind w:firstLine="567"/>
        <w:jc w:val="both"/>
        <w:rPr>
          <w:rFonts w:ascii="Times New Roman" w:eastAsiaTheme="minorHAnsi" w:hAnsi="Times New Roman" w:cstheme="minorBidi"/>
          <w:bCs/>
          <w:kern w:val="0"/>
          <w:sz w:val="26"/>
          <w:szCs w:val="26"/>
          <w:lang w:eastAsia="en-US"/>
        </w:rPr>
      </w:pPr>
      <w:r w:rsidRPr="00C41D93">
        <w:rPr>
          <w:rFonts w:ascii="Times New Roman" w:eastAsiaTheme="minorHAnsi" w:hAnsi="Times New Roman" w:cstheme="minorBidi"/>
          <w:kern w:val="0"/>
          <w:sz w:val="26"/>
          <w:szCs w:val="26"/>
          <w:lang w:eastAsia="en-US"/>
        </w:rPr>
        <w:t>- п</w:t>
      </w:r>
      <w:r w:rsidRPr="00C41D93">
        <w:rPr>
          <w:rFonts w:ascii="Times New Roman" w:eastAsiaTheme="minorHAnsi" w:hAnsi="Times New Roman" w:cstheme="minorBidi"/>
          <w:bCs/>
          <w:kern w:val="0"/>
          <w:sz w:val="26"/>
          <w:szCs w:val="26"/>
          <w:lang w:eastAsia="en-US"/>
        </w:rPr>
        <w:t>родолжить работу по корректировке в сторону укрупнения показателей эффективности деятельности образовательных учреждений, их руководителей и работников для обеспечения стимулирования и объективной оценки их труда в соответствии с мерой их ответственности;</w:t>
      </w:r>
    </w:p>
    <w:p w:rsidR="00C41D93" w:rsidRPr="00C41D93" w:rsidRDefault="00C41D93" w:rsidP="00C41D93">
      <w:pPr>
        <w:ind w:firstLine="567"/>
        <w:jc w:val="both"/>
        <w:rPr>
          <w:rFonts w:ascii="Times New Roman" w:eastAsiaTheme="minorHAnsi" w:hAnsi="Times New Roman" w:cstheme="minorBidi"/>
          <w:bCs/>
          <w:kern w:val="0"/>
          <w:sz w:val="26"/>
          <w:szCs w:val="26"/>
          <w:lang w:eastAsia="en-US"/>
        </w:rPr>
      </w:pPr>
      <w:r w:rsidRPr="00C41D93">
        <w:rPr>
          <w:rFonts w:ascii="Times New Roman" w:eastAsiaTheme="minorHAnsi" w:hAnsi="Times New Roman" w:cstheme="minorBidi"/>
          <w:bCs/>
          <w:kern w:val="0"/>
          <w:sz w:val="26"/>
          <w:szCs w:val="26"/>
          <w:lang w:eastAsia="en-US"/>
        </w:rPr>
        <w:t xml:space="preserve">4. </w:t>
      </w:r>
      <w:proofErr w:type="gramStart"/>
      <w:r w:rsidRPr="00C41D93">
        <w:rPr>
          <w:rFonts w:ascii="Times New Roman" w:eastAsiaTheme="minorHAnsi" w:hAnsi="Times New Roman" w:cstheme="minorBidi"/>
          <w:bCs/>
          <w:kern w:val="0"/>
          <w:sz w:val="26"/>
          <w:szCs w:val="26"/>
          <w:lang w:eastAsia="en-US"/>
        </w:rPr>
        <w:t xml:space="preserve">Райкому профсоюза обеспечить информационное сопровождение своей деятельности, а также совместной работы с Управлением образования, руководителями образовательных организаций в рамках социального партнерства, своевременно размещать соответствующую информацию на странице МПО, привести в актуальный режим созданные в ППО страницы на сайтах образовательных организаций, выделять на информационную работу не менее 4% средств от общего бюджета организации. </w:t>
      </w:r>
      <w:proofErr w:type="gramEnd"/>
    </w:p>
    <w:p w:rsidR="00C41D93" w:rsidRPr="00C41D93" w:rsidRDefault="00C41D93" w:rsidP="00C41D9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hAnsi="Times New Roman"/>
          <w:sz w:val="26"/>
          <w:szCs w:val="26"/>
        </w:rPr>
        <w:t>5. Райкому профсоюза  совместно  с районным Молодежным советом продолжить  работу по изучению потребностей молодежи, их правовому просвещению, оказанию консультативной и практической помощи молодым педагогам в профессиональном становлении и  включению их в активную профсоюзную деятельность.</w:t>
      </w:r>
    </w:p>
    <w:p w:rsidR="00C41D93" w:rsidRPr="00C41D93" w:rsidRDefault="00C41D93" w:rsidP="00C41D93">
      <w:pPr>
        <w:widowControl/>
        <w:suppressAutoHyphens w:val="0"/>
        <w:ind w:firstLine="567"/>
        <w:jc w:val="both"/>
        <w:rPr>
          <w:rFonts w:asciiTheme="minorHAnsi" w:eastAsiaTheme="minorHAnsi" w:hAnsiTheme="minorHAnsi"/>
          <w:kern w:val="0"/>
          <w:sz w:val="26"/>
          <w:szCs w:val="26"/>
          <w:lang w:eastAsia="en-US"/>
        </w:rPr>
      </w:pPr>
      <w:r w:rsidRPr="00C41D93">
        <w:rPr>
          <w:rFonts w:ascii="Times New Roman" w:eastAsia="Calibri" w:hAnsi="Times New Roman"/>
          <w:kern w:val="0"/>
          <w:sz w:val="26"/>
          <w:szCs w:val="26"/>
          <w:lang w:eastAsia="en-US"/>
        </w:rPr>
        <w:lastRenderedPageBreak/>
        <w:t xml:space="preserve">6. Председателю </w:t>
      </w:r>
      <w:proofErr w:type="spellStart"/>
      <w:r w:rsidRPr="00C41D93">
        <w:rPr>
          <w:rFonts w:ascii="Times New Roman" w:eastAsia="Calibri" w:hAnsi="Times New Roman"/>
          <w:kern w:val="0"/>
          <w:sz w:val="26"/>
          <w:szCs w:val="26"/>
          <w:lang w:eastAsia="en-US"/>
        </w:rPr>
        <w:t>Тимской</w:t>
      </w:r>
      <w:proofErr w:type="spellEnd"/>
      <w:r w:rsidRPr="00C41D93">
        <w:rPr>
          <w:rFonts w:ascii="Times New Roman" w:eastAsia="Calibri" w:hAnsi="Times New Roman"/>
          <w:kern w:val="0"/>
          <w:sz w:val="26"/>
          <w:szCs w:val="26"/>
          <w:lang w:eastAsia="en-US"/>
        </w:rPr>
        <w:t xml:space="preserve"> МПО Пожидаевой Г.Н, информацию о результатах проделанной работы предоставить в обком профсоюза до 25 апреля 2018 года.</w:t>
      </w:r>
    </w:p>
    <w:p w:rsidR="009646FC" w:rsidRDefault="00C41D93" w:rsidP="009646FC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C41D93">
        <w:rPr>
          <w:rFonts w:ascii="Times New Roman" w:eastAsia="Times New Roman" w:hAnsi="Times New Roman" w:cstheme="minorBidi"/>
          <w:kern w:val="0"/>
          <w:sz w:val="26"/>
          <w:szCs w:val="26"/>
          <w:lang w:eastAsia="ru-RU"/>
        </w:rPr>
        <w:t xml:space="preserve">7. </w:t>
      </w:r>
      <w:proofErr w:type="gramStart"/>
      <w:r w:rsidRPr="00C41D9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41D93">
        <w:rPr>
          <w:rFonts w:ascii="Times New Roman" w:hAnsi="Times New Roman"/>
          <w:sz w:val="26"/>
          <w:szCs w:val="26"/>
        </w:rPr>
        <w:t xml:space="preserve"> выполнением данного постановления возложить на главного специалиста обкома профсоюза </w:t>
      </w:r>
      <w:proofErr w:type="spellStart"/>
      <w:r w:rsidRPr="00C41D93">
        <w:rPr>
          <w:rFonts w:ascii="Times New Roman" w:hAnsi="Times New Roman"/>
          <w:sz w:val="26"/>
          <w:szCs w:val="26"/>
        </w:rPr>
        <w:t>Ужакину</w:t>
      </w:r>
      <w:proofErr w:type="spellEnd"/>
      <w:r w:rsidRPr="00C41D93">
        <w:rPr>
          <w:rFonts w:ascii="Times New Roman" w:hAnsi="Times New Roman"/>
          <w:sz w:val="26"/>
          <w:szCs w:val="26"/>
        </w:rPr>
        <w:t xml:space="preserve"> З.А. </w:t>
      </w:r>
    </w:p>
    <w:p w:rsidR="00700F13" w:rsidRPr="009646FC" w:rsidRDefault="00700F13" w:rsidP="009646FC">
      <w:pPr>
        <w:widowControl/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entury Schoolbook" w:hAnsi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23F46DB" wp14:editId="508DEA31">
            <wp:simplePos x="0" y="0"/>
            <wp:positionH relativeFrom="column">
              <wp:posOffset>2935860</wp:posOffset>
            </wp:positionH>
            <wp:positionV relativeFrom="paragraph">
              <wp:posOffset>178435</wp:posOffset>
            </wp:positionV>
            <wp:extent cx="1621155" cy="670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F13" w:rsidRPr="006E37FC" w:rsidRDefault="00700F13" w:rsidP="006E37FC">
      <w:pPr>
        <w:shd w:val="clear" w:color="auto" w:fill="FFFFFF"/>
        <w:tabs>
          <w:tab w:val="left" w:pos="814"/>
        </w:tabs>
        <w:spacing w:before="32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обкома профсоюза                                          И.В. Корякина</w:t>
      </w:r>
    </w:p>
    <w:p w:rsidR="006E37FC" w:rsidRPr="006E37FC" w:rsidRDefault="006E37FC" w:rsidP="006E37FC">
      <w:pPr>
        <w:shd w:val="clear" w:color="auto" w:fill="FFFFFF"/>
        <w:tabs>
          <w:tab w:val="left" w:pos="814"/>
        </w:tabs>
        <w:spacing w:before="324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7FC" w:rsidRPr="006E37FC" w:rsidRDefault="006E37FC" w:rsidP="006E3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E37FC">
        <w:rPr>
          <w:rStyle w:val="95pt"/>
          <w:rFonts w:ascii="Times New Roman" w:hAnsi="Times New Roman" w:cs="Times New Roman"/>
          <w:sz w:val="28"/>
          <w:szCs w:val="28"/>
        </w:rPr>
        <w:t xml:space="preserve">       </w:t>
      </w:r>
    </w:p>
    <w:p w:rsidR="006E37FC" w:rsidRPr="006E37FC" w:rsidRDefault="006E37FC" w:rsidP="006E37FC">
      <w:pPr>
        <w:shd w:val="clear" w:color="auto" w:fill="FFFFFF"/>
        <w:tabs>
          <w:tab w:val="left" w:pos="814"/>
        </w:tabs>
        <w:spacing w:before="324"/>
        <w:ind w:firstLine="426"/>
        <w:jc w:val="both"/>
        <w:rPr>
          <w:rStyle w:val="95pt"/>
          <w:rFonts w:ascii="Times New Roman" w:hAnsi="Times New Roman" w:cs="Times New Roman"/>
          <w:sz w:val="28"/>
          <w:szCs w:val="28"/>
        </w:rPr>
      </w:pPr>
      <w:r w:rsidRPr="006E37FC">
        <w:rPr>
          <w:rStyle w:val="95pt"/>
          <w:rFonts w:ascii="Times New Roman" w:hAnsi="Times New Roman" w:cs="Times New Roman"/>
          <w:sz w:val="28"/>
          <w:szCs w:val="28"/>
        </w:rPr>
        <w:t xml:space="preserve">   </w:t>
      </w: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p w:rsidR="00F072F4" w:rsidRPr="006E37FC" w:rsidRDefault="00F072F4">
      <w:pPr>
        <w:rPr>
          <w:rFonts w:ascii="Times New Roman" w:hAnsi="Times New Roman"/>
        </w:rPr>
      </w:pPr>
    </w:p>
    <w:sectPr w:rsidR="00F072F4" w:rsidRPr="006E37FC" w:rsidSect="003201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61221"/>
    <w:rsid w:val="000C6C8B"/>
    <w:rsid w:val="000D5923"/>
    <w:rsid w:val="000E6F6A"/>
    <w:rsid w:val="000F353E"/>
    <w:rsid w:val="00103A72"/>
    <w:rsid w:val="00110BA4"/>
    <w:rsid w:val="001F5DD6"/>
    <w:rsid w:val="002071FC"/>
    <w:rsid w:val="002253C2"/>
    <w:rsid w:val="00241A06"/>
    <w:rsid w:val="00261083"/>
    <w:rsid w:val="00320106"/>
    <w:rsid w:val="003941EE"/>
    <w:rsid w:val="003A2568"/>
    <w:rsid w:val="00452663"/>
    <w:rsid w:val="00496DB7"/>
    <w:rsid w:val="005033F9"/>
    <w:rsid w:val="00517449"/>
    <w:rsid w:val="006E37FC"/>
    <w:rsid w:val="00700F13"/>
    <w:rsid w:val="00824464"/>
    <w:rsid w:val="008274A2"/>
    <w:rsid w:val="008470D3"/>
    <w:rsid w:val="00865746"/>
    <w:rsid w:val="008A1056"/>
    <w:rsid w:val="00905793"/>
    <w:rsid w:val="009646FC"/>
    <w:rsid w:val="00A85EB5"/>
    <w:rsid w:val="00B3323C"/>
    <w:rsid w:val="00B67589"/>
    <w:rsid w:val="00B768FD"/>
    <w:rsid w:val="00BE0D92"/>
    <w:rsid w:val="00C41D93"/>
    <w:rsid w:val="00CE518C"/>
    <w:rsid w:val="00D132A2"/>
    <w:rsid w:val="00D55F02"/>
    <w:rsid w:val="00DB32F4"/>
    <w:rsid w:val="00DF09BD"/>
    <w:rsid w:val="00E00CBC"/>
    <w:rsid w:val="00E256AE"/>
    <w:rsid w:val="00F072F4"/>
    <w:rsid w:val="00F17396"/>
    <w:rsid w:val="00F21A22"/>
    <w:rsid w:val="00F43605"/>
    <w:rsid w:val="00F940B2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Курский обком Профсоюза</cp:lastModifiedBy>
  <cp:revision>5</cp:revision>
  <cp:lastPrinted>2015-11-16T12:16:00Z</cp:lastPrinted>
  <dcterms:created xsi:type="dcterms:W3CDTF">2017-11-27T07:23:00Z</dcterms:created>
  <dcterms:modified xsi:type="dcterms:W3CDTF">2017-11-27T07:26:00Z</dcterms:modified>
</cp:coreProperties>
</file>