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DA" w:rsidRDefault="005B1EDA"/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67"/>
        <w:gridCol w:w="4536"/>
      </w:tblGrid>
      <w:tr w:rsidR="00F072F4" w:rsidRPr="00C14D31" w:rsidTr="00DF3292">
        <w:trPr>
          <w:trHeight w:hRule="exact" w:val="964"/>
        </w:trPr>
        <w:tc>
          <w:tcPr>
            <w:tcW w:w="4219" w:type="dxa"/>
          </w:tcPr>
          <w:p w:rsidR="00F072F4" w:rsidRPr="00C14D31" w:rsidRDefault="00F072F4" w:rsidP="000902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EAA9CB" wp14:editId="35808D5D">
                  <wp:extent cx="525780" cy="579120"/>
                  <wp:effectExtent l="19050" t="0" r="7620" b="0"/>
                  <wp:docPr id="1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:rsidR="00F072F4" w:rsidRPr="00C14D31" w:rsidRDefault="00F072F4" w:rsidP="00090246"/>
        </w:tc>
        <w:tc>
          <w:tcPr>
            <w:tcW w:w="4536" w:type="dxa"/>
          </w:tcPr>
          <w:p w:rsidR="00F072F4" w:rsidRPr="00C14D31" w:rsidRDefault="00F072F4" w:rsidP="0009024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072F4" w:rsidRPr="00F072F4" w:rsidTr="00DF3292">
        <w:trPr>
          <w:trHeight w:hRule="exact" w:val="2923"/>
        </w:trPr>
        <w:tc>
          <w:tcPr>
            <w:tcW w:w="4219" w:type="dxa"/>
          </w:tcPr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</w:rPr>
            </w:pPr>
            <w:r w:rsidRPr="00C14D31">
              <w:rPr>
                <w:rFonts w:ascii="Times New Roman" w:hAnsi="Times New Roman"/>
                <w:b/>
              </w:rPr>
              <w:t xml:space="preserve">ПРОФСОЮЗ РАБОТНИКОВ 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</w:rPr>
            </w:pPr>
            <w:r w:rsidRPr="00C14D31">
              <w:rPr>
                <w:rFonts w:ascii="Times New Roman" w:hAnsi="Times New Roman"/>
                <w:b/>
              </w:rPr>
              <w:t xml:space="preserve">НАРОДНОГО ОБРАЗОВАНИЯ И НАУКИ 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b/>
              </w:rPr>
              <w:t>РОССИЙСКОЙ ФЕДЕРАЦИИ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4D31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КУРСКАЯ</w:t>
            </w:r>
            <w:r w:rsidRPr="00C14D3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F072F4" w:rsidRPr="00F072F4" w:rsidRDefault="00F072F4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ОБЛАСТНАЯ </w:t>
            </w:r>
            <w:r w:rsidRPr="00C14D31">
              <w:rPr>
                <w:rFonts w:ascii="Times New Roman" w:hAnsi="Times New Roman"/>
                <w:b/>
                <w:szCs w:val="20"/>
              </w:rPr>
              <w:t xml:space="preserve"> ОРГАНИЗАЦИЯ</w:t>
            </w:r>
            <w:r w:rsidRPr="00C14D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ОБЛАСТНОЙ</w:t>
            </w:r>
            <w:proofErr w:type="gramEnd"/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F072F4" w:rsidRPr="00BF1BAC" w:rsidRDefault="00F072F4" w:rsidP="000902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КОМИТЕТ ПРОФСОЮЗА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г. 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урск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 xml:space="preserve">,  ул.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Дзержинского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53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  <w:t>тел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факс) 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>(8-4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712)5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>4-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87-92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 xml:space="preserve">;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F072F4" w:rsidRPr="00400B74" w:rsidRDefault="00F072F4" w:rsidP="00980F3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400B74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400B74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7" w:history="1"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profobrkursk</w:t>
              </w:r>
              <w:r w:rsidR="0036524D" w:rsidRPr="00400B74">
                <w:rPr>
                  <w:rStyle w:val="a5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mail</w:t>
              </w:r>
              <w:r w:rsidR="0036524D" w:rsidRPr="00400B74">
                <w:rPr>
                  <w:rStyle w:val="a5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400B74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B83EDA" w:rsidRPr="00400B74">
              <w:rPr>
                <w:rFonts w:ascii="Times New Roman" w:hAnsi="Times New Roman"/>
                <w:bCs/>
                <w:sz w:val="18"/>
                <w:szCs w:val="18"/>
              </w:rPr>
              <w:t xml:space="preserve">             </w:t>
            </w:r>
            <w:r w:rsidRPr="00400B7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475321" w:rsidRPr="00400B74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  </w:t>
            </w:r>
            <w:r w:rsidRPr="00400B7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400B74">
              <w:rPr>
                <w:rFonts w:ascii="Times New Roman" w:hAnsi="Times New Roman"/>
                <w:bCs/>
                <w:sz w:val="18"/>
                <w:szCs w:val="18"/>
              </w:rPr>
              <w:t>://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www</w:t>
            </w:r>
            <w:r w:rsidRPr="00400B7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400B74">
              <w:t xml:space="preserve"> 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profobr</w:t>
            </w:r>
            <w:proofErr w:type="spellEnd"/>
            <w:r w:rsidRPr="00400B7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kursk</w:t>
            </w:r>
            <w:proofErr w:type="spellEnd"/>
            <w:r w:rsidRPr="00400B7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5B1EDA" w:rsidRPr="005B1EDA" w:rsidRDefault="005B1EDA" w:rsidP="00980F3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Исх.</w:t>
            </w:r>
            <w:r w:rsidR="00294A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  <w:r w:rsidR="009C2E61">
              <w:rPr>
                <w:rFonts w:ascii="Times New Roman" w:hAnsi="Times New Roman"/>
                <w:bCs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294A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от </w:t>
            </w:r>
            <w:r w:rsidR="00627B7F">
              <w:rPr>
                <w:rFonts w:ascii="Times New Roman" w:hAnsi="Times New Roman"/>
                <w:bCs/>
                <w:sz w:val="18"/>
                <w:szCs w:val="18"/>
              </w:rPr>
              <w:t>06.04</w:t>
            </w:r>
            <w:r w:rsidR="002F2AC8">
              <w:rPr>
                <w:rFonts w:ascii="Times New Roman" w:hAnsi="Times New Roman"/>
                <w:bCs/>
                <w:sz w:val="18"/>
                <w:szCs w:val="18"/>
              </w:rPr>
              <w:t>.2020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г.</w:t>
            </w:r>
          </w:p>
          <w:p w:rsidR="00F072F4" w:rsidRPr="00672DFC" w:rsidRDefault="00F072F4" w:rsidP="00090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072F4" w:rsidRPr="00672DFC" w:rsidRDefault="00F072F4" w:rsidP="0009024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A7299" w:rsidRPr="003029C1" w:rsidRDefault="005A7299" w:rsidP="005A7299">
            <w:pPr>
              <w:ind w:left="424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2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2DFC" w:rsidRPr="00DF3292" w:rsidRDefault="00672DFC" w:rsidP="00672D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F329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0E3754" w:rsidRPr="00DF3292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 w:rsidRPr="00DF3292">
              <w:rPr>
                <w:rFonts w:ascii="Times New Roman" w:hAnsi="Times New Roman"/>
                <w:b/>
                <w:sz w:val="28"/>
                <w:szCs w:val="28"/>
              </w:rPr>
              <w:t xml:space="preserve">ям </w:t>
            </w:r>
            <w:r w:rsidR="002F2AC8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территориальных </w:t>
            </w:r>
            <w:r w:rsidRPr="00DF3292">
              <w:rPr>
                <w:rFonts w:ascii="Times New Roman" w:hAnsi="Times New Roman"/>
                <w:b/>
                <w:sz w:val="28"/>
                <w:szCs w:val="28"/>
              </w:rPr>
              <w:t>организаций Профсоюза</w:t>
            </w:r>
          </w:p>
          <w:p w:rsidR="003029C1" w:rsidRDefault="003029C1" w:rsidP="003029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3292" w:rsidRPr="003029C1" w:rsidRDefault="00DF3292" w:rsidP="003029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Председателя</w:t>
            </w:r>
            <w:r w:rsidR="00754A9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первичных профсоюзных организаций областного подчинения</w:t>
            </w:r>
          </w:p>
        </w:tc>
      </w:tr>
    </w:tbl>
    <w:p w:rsidR="00002EF2" w:rsidRDefault="00672DFC" w:rsidP="007964C1">
      <w:pPr>
        <w:shd w:val="clear" w:color="auto" w:fill="FFFFFF"/>
        <w:spacing w:line="216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</w:t>
      </w:r>
      <w:r w:rsidR="008F704E">
        <w:rPr>
          <w:rFonts w:ascii="Times New Roman" w:hAnsi="Times New Roman"/>
          <w:b/>
          <w:sz w:val="28"/>
          <w:szCs w:val="28"/>
        </w:rPr>
        <w:t>!</w:t>
      </w:r>
    </w:p>
    <w:p w:rsidR="007964C1" w:rsidRPr="00002EF2" w:rsidRDefault="007964C1" w:rsidP="007964C1">
      <w:pPr>
        <w:shd w:val="clear" w:color="auto" w:fill="FFFFFF"/>
        <w:spacing w:line="216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FA0B08" w:rsidRDefault="00966BCE" w:rsidP="00171CA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t>Доводим до вашего сведения, что в</w:t>
      </w:r>
      <w:r w:rsidR="002F2AC8" w:rsidRPr="00627B7F">
        <w:rPr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t xml:space="preserve"> соответствии с Указом Президента Российской Федерации от </w:t>
      </w:r>
      <w:r w:rsidR="00627B7F" w:rsidRPr="00627B7F">
        <w:rPr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t xml:space="preserve">02 апреля </w:t>
      </w:r>
      <w:r w:rsidR="002F2AC8" w:rsidRPr="00627B7F">
        <w:rPr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t xml:space="preserve"> 2020 г. № 2</w:t>
      </w:r>
      <w:r w:rsidR="00627B7F" w:rsidRPr="00627B7F">
        <w:rPr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t xml:space="preserve">39 </w:t>
      </w:r>
      <w:r w:rsidR="002F2AC8" w:rsidRPr="00627B7F">
        <w:rPr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r w:rsidR="00627B7F" w:rsidRPr="00627B7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27B7F" w:rsidRPr="00627B7F">
        <w:rPr>
          <w:rFonts w:ascii="Times New Roman" w:eastAsia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627B7F" w:rsidRPr="00627B7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инфекции (COVID-19)</w:t>
      </w:r>
      <w:r w:rsidR="0069471A">
        <w:rPr>
          <w:rFonts w:ascii="Times New Roman" w:eastAsia="Times New Roman" w:hAnsi="Times New Roman" w:cs="Times New Roman"/>
          <w:b w:val="0"/>
          <w:sz w:val="28"/>
          <w:szCs w:val="28"/>
        </w:rPr>
        <w:t>»  и р</w:t>
      </w:r>
      <w:r w:rsidR="00627B7F" w:rsidRPr="00627B7F"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="0069471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споряжением Губернатора Курской области от 05.04.2020 № 60-рг «О введении режима повышенной готовности» на территории Курской области продолжается </w:t>
      </w:r>
      <w:r w:rsidR="00FA0B08">
        <w:rPr>
          <w:rFonts w:ascii="Times New Roman" w:eastAsia="Times New Roman" w:hAnsi="Times New Roman" w:cs="Times New Roman"/>
          <w:b w:val="0"/>
          <w:sz w:val="28"/>
          <w:szCs w:val="28"/>
        </w:rPr>
        <w:t>реализация комплекса мер</w:t>
      </w:r>
      <w:r w:rsidR="0069471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 обеспечению</w:t>
      </w:r>
      <w:proofErr w:type="gramEnd"/>
      <w:r w:rsidR="0069471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A0B08">
        <w:rPr>
          <w:rFonts w:ascii="Times New Roman" w:eastAsia="Times New Roman" w:hAnsi="Times New Roman" w:cs="Times New Roman"/>
          <w:b w:val="0"/>
          <w:sz w:val="28"/>
          <w:szCs w:val="28"/>
        </w:rPr>
        <w:t>безопасности здоровья населения, по которым:</w:t>
      </w:r>
    </w:p>
    <w:p w:rsidR="00FA0B08" w:rsidRDefault="009715E9" w:rsidP="00171CA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Комитет</w:t>
      </w:r>
      <w:r w:rsidR="00FA0B0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образования и наук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и Курской области, руководители</w:t>
      </w:r>
      <w:r w:rsidR="00FA0B0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подведомственных профессиональных образовательных организаций, организаций дополнительного профессионального образования, организаций дополнительного образования, общеобразовательных организаций,   расположенных на территории Курской области, </w:t>
      </w:r>
      <w:r w:rsidR="00FA0B08" w:rsidRPr="00966BCE">
        <w:rPr>
          <w:rFonts w:ascii="Times New Roman" w:eastAsia="Times New Roman" w:hAnsi="Times New Roman" w:cs="Times New Roman"/>
          <w:sz w:val="28"/>
          <w:szCs w:val="28"/>
        </w:rPr>
        <w:t>с 6 апреля по 30 апреля 2020</w:t>
      </w:r>
      <w:r w:rsidR="00FA0B0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A0B08" w:rsidRPr="00966BC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FA0B0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обязаны</w:t>
      </w:r>
      <w:r w:rsidR="00A8265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(п.п.11-13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соответствующего распоряжения Губернатора):</w:t>
      </w:r>
    </w:p>
    <w:p w:rsidR="009715E9" w:rsidRDefault="009715E9" w:rsidP="00171CA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- обеспечить реализацию образовательных программ с применением электронного обучения и дистанционных образовательных технологий;</w:t>
      </w:r>
    </w:p>
    <w:p w:rsidR="009715E9" w:rsidRDefault="009715E9" w:rsidP="00171CA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- определить минимальную необходимую численность работников, обеспечивающих функционирование образовательных организаций;</w:t>
      </w:r>
    </w:p>
    <w:p w:rsidR="009715E9" w:rsidRDefault="009715E9" w:rsidP="00171CA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- перевести максимально возможное количество работников на дистанционный режим работы.</w:t>
      </w:r>
    </w:p>
    <w:p w:rsidR="009715E9" w:rsidRDefault="009715E9" w:rsidP="00171CA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Такие же по содержанию рекомендации даны главам муниципальных районов (городских округов) Курской области, руководителям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общео</w:t>
      </w:r>
      <w:r w:rsidR="00966BCE">
        <w:rPr>
          <w:rFonts w:ascii="Times New Roman" w:eastAsia="Times New Roman" w:hAnsi="Times New Roman" w:cs="Times New Roman"/>
          <w:b w:val="0"/>
          <w:sz w:val="28"/>
          <w:szCs w:val="28"/>
        </w:rPr>
        <w:t>бразовательных организаций, расположенных на территории Курск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ой области.</w:t>
      </w:r>
      <w:proofErr w:type="gramEnd"/>
    </w:p>
    <w:p w:rsidR="00966BCE" w:rsidRDefault="00966BCE" w:rsidP="00171CA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Также рекомендовано главам муниципальных районов (городских округов)  обеспечить в дошкольных образовательных организациях, функции и полномочия учредителей которых осуществляют органы местного самоуправления, работу дежурных групп с соблюдением в них санитарного режима.</w:t>
      </w:r>
    </w:p>
    <w:p w:rsidR="00073D26" w:rsidRDefault="00966BCE" w:rsidP="00171CA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Кроме того, </w:t>
      </w:r>
      <w:r w:rsidR="00073D2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лицам в возрасте старше 65 лет предписано соблюдать режим самоизоляции по месту проживания</w:t>
      </w:r>
      <w:r w:rsidR="00E5142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а работодателям – не допускать их на рабочее место и территорию организации, переведя на дистанционный режим </w:t>
      </w:r>
      <w:r w:rsidR="00E5142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работы или предоставив  ежегодный оплачиваемый отпуск с их согласия.  </w:t>
      </w:r>
    </w:p>
    <w:p w:rsidR="00FA0B08" w:rsidRDefault="00E5142B" w:rsidP="00A8265D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</w:t>
      </w:r>
      <w:r w:rsidR="00073D26" w:rsidRPr="00073D2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аботающие граждане старше 65 лет,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не задействованные в дистанционном обучении и </w:t>
      </w:r>
      <w:r w:rsidR="00073D26" w:rsidRPr="00073D26">
        <w:rPr>
          <w:rFonts w:ascii="Times New Roman" w:eastAsia="Times New Roman" w:hAnsi="Times New Roman" w:cs="Times New Roman"/>
          <w:b w:val="0"/>
          <w:sz w:val="28"/>
          <w:szCs w:val="28"/>
        </w:rPr>
        <w:t>выбравшие режим самоизоляции, смогут получить больничный с 6 по 19 апреля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за счет средств </w:t>
      </w:r>
      <w:r w:rsidRPr="00073D26">
        <w:rPr>
          <w:rFonts w:ascii="Times New Roman" w:eastAsia="Times New Roman" w:hAnsi="Times New Roman" w:cs="Times New Roman"/>
          <w:b w:val="0"/>
          <w:sz w:val="28"/>
          <w:szCs w:val="28"/>
        </w:rPr>
        <w:t>Фонда социального страхования.</w:t>
      </w:r>
      <w:r w:rsidR="00073D26" w:rsidRPr="00073D2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Назначение пособия по временной нетрудоспособности в связи с карантином не потребует от граждан заполнения каких-либо документов. Оплата больничного листа придет гражданам напрямую из средств Фонда социального страхования.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Для этого работодатель должен представить в ФСС соответствующие сведения. (Приложение</w:t>
      </w:r>
      <w:r w:rsidR="00B87092">
        <w:rPr>
          <w:rFonts w:ascii="Times New Roman" w:eastAsia="Times New Roman" w:hAnsi="Times New Roman" w:cs="Times New Roman"/>
          <w:b w:val="0"/>
          <w:sz w:val="28"/>
          <w:szCs w:val="28"/>
        </w:rPr>
        <w:t>, а также информация на сайте Курского отделения ФСС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).</w:t>
      </w:r>
    </w:p>
    <w:p w:rsidR="00627B7F" w:rsidRPr="00E5142B" w:rsidRDefault="00625360" w:rsidP="002B389F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6253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Методические рекомендации по реализации образовательных программ </w:t>
      </w:r>
      <w:r w:rsidR="00A8265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дошкольного образования, присмотра и ухода за детьми, </w:t>
      </w:r>
      <w:r w:rsidRPr="006253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начального общего, основного общего, среднего общего образования и дополнительных общеобразовательных программ </w:t>
      </w:r>
      <w:r w:rsidR="00171CA2">
        <w:rPr>
          <w:rFonts w:ascii="Times New Roman" w:eastAsia="Times New Roman" w:hAnsi="Times New Roman" w:cs="Times New Roman"/>
          <w:b w:val="0"/>
          <w:sz w:val="28"/>
          <w:szCs w:val="28"/>
        </w:rPr>
        <w:t>в Курской области</w:t>
      </w:r>
      <w:r w:rsidR="00171CA2" w:rsidRPr="006253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25360">
        <w:rPr>
          <w:rFonts w:ascii="Times New Roman" w:eastAsia="Times New Roman" w:hAnsi="Times New Roman" w:cs="Times New Roman"/>
          <w:b w:val="0"/>
          <w:sz w:val="28"/>
          <w:szCs w:val="28"/>
        </w:rPr>
        <w:t>с применением электронного обучения и дистанционных образовательны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х технологий, а также</w:t>
      </w:r>
      <w:r w:rsidRPr="006253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без п</w:t>
      </w:r>
      <w:r w:rsidR="00A8265D">
        <w:rPr>
          <w:rFonts w:ascii="Times New Roman" w:eastAsia="Times New Roman" w:hAnsi="Times New Roman" w:cs="Times New Roman"/>
          <w:b w:val="0"/>
          <w:sz w:val="28"/>
          <w:szCs w:val="28"/>
        </w:rPr>
        <w:t>рименения электронного обучения</w:t>
      </w:r>
      <w:r w:rsidRPr="006253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дистанционных образовательных технологий</w:t>
      </w:r>
      <w:r w:rsidR="00A8265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другие информационные и методические материалы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размещены на сайте </w:t>
      </w:r>
      <w:r w:rsidR="00A8265D">
        <w:rPr>
          <w:rFonts w:ascii="Times New Roman" w:eastAsia="Times New Roman" w:hAnsi="Times New Roman" w:cs="Times New Roman"/>
          <w:b w:val="0"/>
          <w:sz w:val="28"/>
          <w:szCs w:val="28"/>
        </w:rPr>
        <w:t>Министерства просвещения РФ, комитета образования и</w:t>
      </w:r>
      <w:proofErr w:type="gramEnd"/>
      <w:r w:rsidR="00A8265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науки Курской области,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КИРО.</w:t>
      </w:r>
    </w:p>
    <w:p w:rsidR="002F2AC8" w:rsidRDefault="002B389F" w:rsidP="002B389F">
      <w:pPr>
        <w:shd w:val="clear" w:color="auto" w:fill="FFFFFF"/>
        <w:spacing w:line="216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Также напоминаем, что в</w:t>
      </w:r>
      <w:r w:rsidRPr="002B38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соответствии с частью 1 статьи 312.1 Трудового кодекса Российской Федерации (далее – ТК РФ) дистанционной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</w:t>
      </w:r>
      <w:proofErr w:type="gramEnd"/>
      <w:r w:rsidRPr="002B38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«Интернет». При этом за работником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сохраняют</w:t>
      </w:r>
      <w:r w:rsidRPr="002B38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ся все социально-трудовые права и гарантии, включая уровень заработной платы.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B38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Следует отметить, что трудовая ф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ункция работника </w:t>
      </w:r>
      <w:r w:rsidR="00754A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этом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изменяется,</w:t>
      </w:r>
      <w:r w:rsidRPr="002B38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временно меняется лишь режим его работы (ч. 3 ст. 312.1.</w:t>
      </w:r>
      <w:proofErr w:type="gramEnd"/>
      <w:r w:rsidRPr="002B38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B38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ТК РФ)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который должен быть </w:t>
      </w:r>
      <w:r w:rsidR="00754A9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определен локальным нормативным актом с учетом мнения выборного профсоюзного органа.</w:t>
      </w:r>
      <w:proofErr w:type="gramEnd"/>
    </w:p>
    <w:p w:rsidR="009D2A18" w:rsidRPr="009D2A18" w:rsidRDefault="00265B06" w:rsidP="00171CA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сложившихся обстоятельствах п</w:t>
      </w:r>
      <w:r w:rsidR="009D2A18" w:rsidRPr="009D2A18">
        <w:rPr>
          <w:rFonts w:ascii="Times New Roman" w:hAnsi="Times New Roman"/>
          <w:sz w:val="28"/>
          <w:szCs w:val="28"/>
        </w:rPr>
        <w:t>р</w:t>
      </w:r>
      <w:r w:rsidR="009D2A18">
        <w:rPr>
          <w:rFonts w:ascii="Times New Roman" w:hAnsi="Times New Roman"/>
          <w:sz w:val="28"/>
          <w:szCs w:val="28"/>
        </w:rPr>
        <w:t>осим</w:t>
      </w:r>
      <w:r w:rsidR="00874A0C">
        <w:rPr>
          <w:rFonts w:ascii="Times New Roman" w:hAnsi="Times New Roman"/>
          <w:sz w:val="28"/>
          <w:szCs w:val="28"/>
        </w:rPr>
        <w:t xml:space="preserve"> вас </w:t>
      </w:r>
      <w:r w:rsidR="00754A98">
        <w:rPr>
          <w:rFonts w:ascii="Times New Roman" w:hAnsi="Times New Roman"/>
          <w:sz w:val="28"/>
          <w:szCs w:val="28"/>
        </w:rPr>
        <w:t>использовать данную информацию при оказании</w:t>
      </w:r>
      <w:r>
        <w:rPr>
          <w:rFonts w:ascii="Times New Roman" w:hAnsi="Times New Roman"/>
          <w:sz w:val="28"/>
          <w:szCs w:val="28"/>
        </w:rPr>
        <w:t xml:space="preserve"> помощи</w:t>
      </w:r>
      <w:r w:rsidR="009D2A18" w:rsidRPr="009D2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консультировани</w:t>
      </w:r>
      <w:r w:rsidR="00754A98">
        <w:rPr>
          <w:rFonts w:ascii="Times New Roman" w:hAnsi="Times New Roman"/>
          <w:sz w:val="28"/>
          <w:szCs w:val="28"/>
        </w:rPr>
        <w:t>и</w:t>
      </w:r>
      <w:r w:rsidR="009D2A18" w:rsidRPr="009D2A18">
        <w:rPr>
          <w:rFonts w:ascii="Times New Roman" w:hAnsi="Times New Roman"/>
          <w:sz w:val="28"/>
          <w:szCs w:val="28"/>
        </w:rPr>
        <w:t xml:space="preserve"> профсоюзного актива и членов Профсоюза</w:t>
      </w:r>
      <w:r w:rsidR="00754A98" w:rsidRPr="00754A98">
        <w:rPr>
          <w:rFonts w:ascii="Times New Roman" w:hAnsi="Times New Roman"/>
          <w:sz w:val="28"/>
          <w:szCs w:val="28"/>
        </w:rPr>
        <w:t xml:space="preserve"> по электрон</w:t>
      </w:r>
      <w:r w:rsidR="00754A98">
        <w:rPr>
          <w:rFonts w:ascii="Times New Roman" w:hAnsi="Times New Roman"/>
          <w:sz w:val="28"/>
          <w:szCs w:val="28"/>
        </w:rPr>
        <w:t>ной почте и мобильным телефонам, а также</w:t>
      </w:r>
      <w:r w:rsidR="00754A98" w:rsidRPr="00754A98">
        <w:rPr>
          <w:rFonts w:ascii="Times New Roman" w:hAnsi="Times New Roman"/>
          <w:sz w:val="28"/>
          <w:szCs w:val="28"/>
        </w:rPr>
        <w:t xml:space="preserve">  </w:t>
      </w:r>
      <w:r w:rsidR="00754A98">
        <w:rPr>
          <w:rFonts w:ascii="Times New Roman" w:hAnsi="Times New Roman"/>
          <w:sz w:val="28"/>
          <w:szCs w:val="28"/>
        </w:rPr>
        <w:t xml:space="preserve"> </w:t>
      </w:r>
      <w:r w:rsidR="009D2A18" w:rsidRPr="009D2A18">
        <w:rPr>
          <w:rFonts w:ascii="Times New Roman" w:hAnsi="Times New Roman"/>
          <w:sz w:val="28"/>
          <w:szCs w:val="28"/>
        </w:rPr>
        <w:t xml:space="preserve"> </w:t>
      </w:r>
      <w:r w:rsidR="00754A98">
        <w:rPr>
          <w:rFonts w:ascii="Times New Roman" w:hAnsi="Times New Roman"/>
          <w:sz w:val="28"/>
          <w:szCs w:val="28"/>
        </w:rPr>
        <w:t xml:space="preserve">контролировать сайт Курской областной </w:t>
      </w:r>
      <w:r w:rsidR="008829CE">
        <w:rPr>
          <w:rFonts w:ascii="Times New Roman" w:hAnsi="Times New Roman"/>
          <w:sz w:val="28"/>
          <w:szCs w:val="28"/>
        </w:rPr>
        <w:t xml:space="preserve">организации и </w:t>
      </w:r>
      <w:r w:rsidR="00754A98">
        <w:rPr>
          <w:rFonts w:ascii="Times New Roman" w:hAnsi="Times New Roman"/>
          <w:sz w:val="28"/>
          <w:szCs w:val="28"/>
        </w:rPr>
        <w:t xml:space="preserve">электронную почту. </w:t>
      </w:r>
    </w:p>
    <w:p w:rsidR="003909E3" w:rsidRDefault="008829CE" w:rsidP="00171CA2">
      <w:pPr>
        <w:shd w:val="clear" w:color="auto" w:fill="FFFFFF"/>
        <w:spacing w:line="216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Напоминаем, что п</w:t>
      </w:r>
      <w:r w:rsidR="003909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экстренным вопросам</w:t>
      </w:r>
      <w:r w:rsidR="00265B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реализации</w:t>
      </w:r>
      <w:r w:rsidR="003909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5B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трудового</w:t>
      </w:r>
      <w:r w:rsidR="003909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законо</w:t>
      </w:r>
      <w:r w:rsidR="00265B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дательства</w:t>
      </w:r>
      <w:r w:rsidR="003909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можно</w:t>
      </w:r>
      <w:r w:rsidR="003909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обращаться к работникам </w:t>
      </w:r>
      <w:r w:rsidR="00265B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аппарата </w:t>
      </w:r>
      <w:r w:rsidR="003909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обкома Профсоюза по </w:t>
      </w:r>
      <w:r w:rsidR="00265B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номерам </w:t>
      </w:r>
      <w:r w:rsidR="00D47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мобильны</w:t>
      </w:r>
      <w:r w:rsidR="00265B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</w:t>
      </w:r>
      <w:r w:rsidR="00D47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телефон</w:t>
      </w:r>
      <w:r w:rsidR="00265B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ов, в группах в социальных сетях, </w:t>
      </w:r>
      <w:proofErr w:type="spellStart"/>
      <w:r w:rsidR="00265B0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мессенджерах</w:t>
      </w:r>
      <w:proofErr w:type="spellEnd"/>
      <w:r w:rsidR="00D473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A826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электронной почте, а также использовать эти возможности для оперативной работы коллегиальных выборных органов (заседаний президиумов райкомов и профсоюзных комитетов).</w:t>
      </w:r>
    </w:p>
    <w:p w:rsidR="007964C1" w:rsidRDefault="007964C1" w:rsidP="00171CA2">
      <w:pPr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D5097" w:rsidRDefault="008D5097" w:rsidP="00171CA2">
      <w:pPr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950C3" w:rsidRDefault="007964C1" w:rsidP="00171CA2">
      <w:pPr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7D5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F4CBA4" wp14:editId="5835437E">
            <wp:simplePos x="0" y="0"/>
            <wp:positionH relativeFrom="column">
              <wp:posOffset>2816860</wp:posOffset>
            </wp:positionH>
            <wp:positionV relativeFrom="paragraph">
              <wp:posOffset>76835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299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002EF2">
        <w:rPr>
          <w:rFonts w:ascii="Times New Roman" w:hAnsi="Times New Roman"/>
          <w:sz w:val="28"/>
          <w:szCs w:val="28"/>
        </w:rPr>
        <w:t>Курской</w:t>
      </w:r>
      <w:proofErr w:type="gramEnd"/>
      <w:r w:rsidR="00002EF2">
        <w:rPr>
          <w:rFonts w:ascii="Times New Roman" w:hAnsi="Times New Roman"/>
          <w:sz w:val="28"/>
          <w:szCs w:val="28"/>
        </w:rPr>
        <w:t xml:space="preserve"> </w:t>
      </w:r>
      <w:r w:rsidR="005A7299">
        <w:rPr>
          <w:rFonts w:ascii="Times New Roman" w:hAnsi="Times New Roman"/>
          <w:sz w:val="28"/>
          <w:szCs w:val="28"/>
        </w:rPr>
        <w:t>областно</w:t>
      </w:r>
      <w:r w:rsidR="00475321">
        <w:rPr>
          <w:rFonts w:ascii="Times New Roman" w:hAnsi="Times New Roman"/>
          <w:sz w:val="28"/>
          <w:szCs w:val="28"/>
        </w:rPr>
        <w:t>й</w:t>
      </w:r>
      <w:r w:rsidR="005A7299">
        <w:rPr>
          <w:rFonts w:ascii="Times New Roman" w:hAnsi="Times New Roman"/>
          <w:sz w:val="28"/>
          <w:szCs w:val="28"/>
        </w:rPr>
        <w:t xml:space="preserve"> </w:t>
      </w:r>
    </w:p>
    <w:p w:rsidR="00C94D8B" w:rsidRDefault="00475321" w:rsidP="00171CA2">
      <w:pPr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5A7299">
        <w:rPr>
          <w:rFonts w:ascii="Times New Roman" w:hAnsi="Times New Roman"/>
          <w:sz w:val="28"/>
          <w:szCs w:val="28"/>
        </w:rPr>
        <w:t xml:space="preserve"> Профсоюза</w:t>
      </w:r>
      <w:r w:rsidR="005B1EDA">
        <w:rPr>
          <w:rFonts w:ascii="Times New Roman" w:hAnsi="Times New Roman"/>
          <w:sz w:val="28"/>
          <w:szCs w:val="28"/>
        </w:rPr>
        <w:t xml:space="preserve">           </w:t>
      </w:r>
      <w:r w:rsidR="00980F32">
        <w:rPr>
          <w:rFonts w:ascii="Times New Roman" w:hAnsi="Times New Roman"/>
          <w:sz w:val="28"/>
          <w:szCs w:val="28"/>
        </w:rPr>
        <w:t xml:space="preserve">                                </w:t>
      </w:r>
      <w:r w:rsidR="005B1EDA">
        <w:rPr>
          <w:rFonts w:ascii="Times New Roman" w:hAnsi="Times New Roman"/>
          <w:sz w:val="28"/>
          <w:szCs w:val="28"/>
        </w:rPr>
        <w:t xml:space="preserve"> </w:t>
      </w:r>
      <w:r w:rsidR="00002EF2">
        <w:rPr>
          <w:rFonts w:ascii="Times New Roman" w:hAnsi="Times New Roman"/>
          <w:sz w:val="28"/>
          <w:szCs w:val="28"/>
        </w:rPr>
        <w:t xml:space="preserve">          </w:t>
      </w:r>
      <w:r w:rsidR="00980F32">
        <w:rPr>
          <w:rFonts w:ascii="Times New Roman" w:hAnsi="Times New Roman"/>
          <w:sz w:val="28"/>
          <w:szCs w:val="28"/>
        </w:rPr>
        <w:t xml:space="preserve"> И.В. </w:t>
      </w:r>
      <w:r w:rsidR="005B1EDA">
        <w:rPr>
          <w:rFonts w:ascii="Times New Roman" w:hAnsi="Times New Roman"/>
          <w:sz w:val="28"/>
          <w:szCs w:val="28"/>
        </w:rPr>
        <w:t xml:space="preserve">Корякина </w:t>
      </w:r>
    </w:p>
    <w:p w:rsidR="00C94D8B" w:rsidRDefault="00C94D8B" w:rsidP="00171CA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94D8B" w:rsidRDefault="00C94D8B" w:rsidP="00171CA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D5097" w:rsidRDefault="008D5097" w:rsidP="00171CA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D5097" w:rsidRDefault="008D5097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87092" w:rsidRPr="00B87092" w:rsidRDefault="00B87092" w:rsidP="00B8709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lastRenderedPageBreak/>
        <w:t xml:space="preserve">           </w:t>
      </w:r>
      <w:r w:rsidRPr="00B87092">
        <w:rPr>
          <w:rFonts w:ascii="Times New Roman" w:hAnsi="Times New Roman"/>
          <w:sz w:val="28"/>
          <w:szCs w:val="28"/>
        </w:rPr>
        <w:t>Приложение</w:t>
      </w:r>
      <w:r w:rsidR="00754A98" w:rsidRPr="00B87092">
        <w:rPr>
          <w:rFonts w:ascii="Times New Roman" w:hAnsi="Times New Roman"/>
          <w:sz w:val="28"/>
          <w:szCs w:val="28"/>
        </w:rPr>
        <w:t xml:space="preserve"> </w:t>
      </w:r>
    </w:p>
    <w:p w:rsidR="00B87092" w:rsidRDefault="00B87092" w:rsidP="00B87092">
      <w:pPr>
        <w:jc w:val="center"/>
        <w:rPr>
          <w:rFonts w:ascii="Times New Roman" w:hAnsi="Times New Roman"/>
          <w:sz w:val="24"/>
        </w:rPr>
      </w:pPr>
    </w:p>
    <w:p w:rsidR="00B87092" w:rsidRPr="00B87092" w:rsidRDefault="00B87092" w:rsidP="00B87092">
      <w:pPr>
        <w:jc w:val="center"/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</w:pPr>
      <w:r w:rsidRPr="00B87092">
        <w:rPr>
          <w:rFonts w:ascii="Times New Roman" w:eastAsia="Calibri" w:hAnsi="Times New Roman"/>
          <w:b/>
          <w:kern w:val="0"/>
          <w:sz w:val="28"/>
          <w:szCs w:val="28"/>
          <w:lang w:eastAsia="en-US"/>
        </w:rPr>
        <w:t>Работодателю (страхователю), с которым в трудовых отношениях состоят лица возраста 65 лет и старше</w:t>
      </w:r>
    </w:p>
    <w:p w:rsidR="00B87092" w:rsidRPr="00B87092" w:rsidRDefault="00B87092" w:rsidP="00B87092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87092" w:rsidRPr="00B87092" w:rsidRDefault="00B87092" w:rsidP="00B87092">
      <w:pPr>
        <w:widowControl/>
        <w:suppressAutoHyphens w:val="0"/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proofErr w:type="gramStart"/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В целях минимизации риска заражения новым </w:t>
      </w:r>
      <w:proofErr w:type="spellStart"/>
      <w:r w:rsidRPr="00B87092">
        <w:rPr>
          <w:rFonts w:ascii="Times New Roman" w:eastAsia="Times New Roman" w:hAnsi="Times New Roman"/>
          <w:color w:val="180701"/>
          <w:kern w:val="0"/>
          <w:sz w:val="28"/>
          <w:szCs w:val="28"/>
          <w:shd w:val="clear" w:color="auto" w:fill="FEFCFA"/>
          <w:lang w:eastAsia="ru-RU"/>
        </w:rPr>
        <w:t>коронавирусом</w:t>
      </w:r>
      <w:proofErr w:type="spellEnd"/>
      <w:r w:rsidRPr="00B87092">
        <w:rPr>
          <w:rFonts w:ascii="Times New Roman" w:eastAsia="Times New Roman" w:hAnsi="Times New Roman"/>
          <w:color w:val="180701"/>
          <w:kern w:val="0"/>
          <w:sz w:val="28"/>
          <w:szCs w:val="28"/>
          <w:shd w:val="clear" w:color="auto" w:fill="FEFCFA"/>
          <w:lang w:eastAsia="ru-RU"/>
        </w:rPr>
        <w:t xml:space="preserve"> и 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недопущения распространения указанного вируса на территории Российской Федерации, в связи с принятием постановления Правительства Российской Федерации </w:t>
      </w:r>
      <w:r w:rsidRPr="00B8709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 1 апреля 2020 г. № 402 «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B8709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работодателю (страхователю) необходимо:</w:t>
      </w:r>
      <w:proofErr w:type="gramEnd"/>
    </w:p>
    <w:p w:rsidR="00B87092" w:rsidRPr="00B87092" w:rsidRDefault="00B87092" w:rsidP="00B87092">
      <w:pPr>
        <w:widowControl/>
        <w:suppressAutoHyphens w:val="0"/>
        <w:ind w:firstLine="708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>Проинформировать своих работников (застрахованных лиц), достигших по состоянию на 6 апреля 2020 года возраста 65 лет (дата рождения 06 апреля 1955 года и ранее), о необходимости оформления им электронного листка нетрудоспособности в связи с карантином (код «03») на период с 6 апреля по 19 апреля 2020 года.</w:t>
      </w:r>
    </w:p>
    <w:p w:rsidR="00B87092" w:rsidRPr="00B87092" w:rsidRDefault="00B87092" w:rsidP="00B87092">
      <w:pPr>
        <w:widowControl/>
        <w:suppressAutoHyphens w:val="0"/>
        <w:ind w:left="720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Проинформировать об обязанности соблюдать режим самоизоляции и об ответственности за несоблюдение карантинного режима. 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proofErr w:type="gramStart"/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>Начиная с 6 апреля 2020 г., в целях оформления работникам, достигшим по состоянию на 6 апреля 2020 года возраста 65 лет (дата рождения 06 апреля 1955 года и ранее) электронных листков нетрудоспособности и выплаты им пособия, направить в региональное отделение (филиал регионального отделения) Фонда социального страхования Российской Федерации (далее – Фонд) по месту регистрации страхователя реестр сведений, необходимых для назначения и</w:t>
      </w:r>
      <w:proofErr w:type="gramEnd"/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выплаты пособий.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На основании направленного реестра в соответствии с положениями 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Правительства Российской Федерации </w:t>
      </w:r>
      <w:r w:rsidRPr="00B8709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от 1 апреля 2020 г. № 402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, уполномоченная медицинская организация сформирует ЭЛН, а Фонд осуществит выплату пособия.</w:t>
      </w:r>
    </w:p>
    <w:p w:rsidR="00B87092" w:rsidRPr="00B87092" w:rsidRDefault="00B87092" w:rsidP="00B87092">
      <w:pPr>
        <w:widowControl/>
        <w:suppressAutoHyphens w:val="0"/>
        <w:ind w:left="720"/>
        <w:contextualSpacing/>
        <w:jc w:val="both"/>
        <w:rPr>
          <w:rFonts w:ascii="Times New Roman" w:eastAsia="Calibri" w:hAnsi="Times New Roman"/>
          <w:b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Особенности формирования и представления страхователем реестра 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>сведений, необходимых для назначения и выплаты пособий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 по временной нетрудоспособности в связи с карантином в соответствии с постановлением Правительства Российской Федерации от 1 апреля 2020 г. № 402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proofErr w:type="gramStart"/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Сформировать реестр сведений по работникам, достигшим по состоянию на 6 апреля 2020 г. возраста 65 лет, 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>по форме согласно</w:t>
      </w:r>
      <w:r w:rsidRPr="00B87092"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 </w:t>
      </w:r>
      <w:hyperlink r:id="rId9" w:history="1">
        <w:r w:rsidRPr="00B87092">
          <w:rPr>
            <w:rFonts w:ascii="Times New Roman" w:eastAsia="Calibri" w:hAnsi="Times New Roman"/>
            <w:color w:val="000000"/>
            <w:kern w:val="0"/>
            <w:sz w:val="28"/>
            <w:szCs w:val="28"/>
            <w:lang w:eastAsia="en-US"/>
          </w:rPr>
          <w:t>приложению № 1</w:t>
        </w:r>
      </w:hyperlink>
      <w:r w:rsidRPr="00B87092"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 xml:space="preserve"> к приказу Фонда «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(далее – реестр сведений) в соответствии с 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lastRenderedPageBreak/>
        <w:t>Положением об особенностях назначения и выплаты в 2012 - 2020 годах</w:t>
      </w:r>
      <w:proofErr w:type="gramEnd"/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Для формирования реестра сведений и представления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10" w:history="1">
        <w:r w:rsidRPr="00B87092">
          <w:rPr>
            <w:rFonts w:ascii="Calibri" w:eastAsia="Calibri" w:hAnsi="Calibri"/>
            <w:color w:val="0000FF"/>
            <w:kern w:val="0"/>
            <w:sz w:val="28"/>
            <w:szCs w:val="22"/>
            <w:u w:val="single"/>
            <w:lang w:eastAsia="en-US"/>
          </w:rPr>
          <w:t>https://lk.fss.ru/eln.html</w:t>
        </w:r>
      </w:hyperlink>
      <w:r w:rsidRPr="00B87092">
        <w:rPr>
          <w:rFonts w:ascii="Times New Roman" w:eastAsia="Calibri" w:hAnsi="Times New Roman"/>
          <w:kern w:val="0"/>
          <w:sz w:val="36"/>
          <w:szCs w:val="22"/>
          <w:lang w:eastAsia="en-US"/>
        </w:rPr>
        <w:t xml:space="preserve"> 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Реестр сведений </w:t>
      </w:r>
      <w:r w:rsidRPr="00B87092">
        <w:rPr>
          <w:rFonts w:ascii="Times New Roman" w:eastAsia="Calibri" w:hAnsi="Times New Roman"/>
          <w:b/>
          <w:kern w:val="0"/>
          <w:sz w:val="28"/>
          <w:szCs w:val="22"/>
          <w:u w:val="single"/>
          <w:lang w:eastAsia="en-US"/>
        </w:rPr>
        <w:t>не предоставляется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 в отношении работников возраста 65 лет и старше, которые в период </w:t>
      </w:r>
      <w:r w:rsidRPr="00B87092">
        <w:rPr>
          <w:rFonts w:ascii="Times New Roman" w:eastAsia="Calibri" w:hAnsi="Times New Roman"/>
          <w:kern w:val="0"/>
          <w:sz w:val="28"/>
          <w:szCs w:val="22"/>
          <w:u w:val="single"/>
          <w:lang w:eastAsia="en-US"/>
        </w:rPr>
        <w:t>с 6 апреля по 19 апреля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 2020 года </w:t>
      </w:r>
      <w:r w:rsidRPr="00B87092">
        <w:rPr>
          <w:rFonts w:ascii="Times New Roman" w:eastAsia="Calibri" w:hAnsi="Times New Roman"/>
          <w:kern w:val="0"/>
          <w:sz w:val="28"/>
          <w:szCs w:val="22"/>
          <w:u w:val="single"/>
          <w:lang w:eastAsia="en-US"/>
        </w:rPr>
        <w:t>находятся в ежегодном оплачиваемом отпуске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 или </w:t>
      </w:r>
      <w:r w:rsidRPr="00B87092">
        <w:rPr>
          <w:rFonts w:ascii="Times New Roman" w:eastAsia="Calibri" w:hAnsi="Times New Roman"/>
          <w:kern w:val="0"/>
          <w:sz w:val="28"/>
          <w:szCs w:val="22"/>
          <w:u w:val="single"/>
          <w:lang w:eastAsia="en-US"/>
        </w:rPr>
        <w:t>переведены на дистанционный режим работы.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 В реестр сведений </w:t>
      </w:r>
      <w:r w:rsidRPr="00B87092">
        <w:rPr>
          <w:rFonts w:ascii="Times New Roman" w:eastAsia="Calibri" w:hAnsi="Times New Roman"/>
          <w:b/>
          <w:kern w:val="0"/>
          <w:sz w:val="28"/>
          <w:szCs w:val="22"/>
          <w:u w:val="single"/>
          <w:lang w:eastAsia="en-US"/>
        </w:rPr>
        <w:t>не включаются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 периоды </w:t>
      </w:r>
      <w:r w:rsidRPr="00B87092">
        <w:rPr>
          <w:rFonts w:ascii="Times New Roman" w:eastAsia="Calibri" w:hAnsi="Times New Roman"/>
          <w:kern w:val="0"/>
          <w:sz w:val="28"/>
          <w:szCs w:val="22"/>
          <w:u w:val="single"/>
          <w:lang w:eastAsia="en-US"/>
        </w:rPr>
        <w:t xml:space="preserve">освобождения от работы в связи с временной нетрудоспособностью по другим основаниям 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В реестр сведений </w:t>
      </w:r>
      <w:r w:rsidRPr="00B87092">
        <w:rPr>
          <w:rFonts w:ascii="Times New Roman" w:eastAsia="Calibri" w:hAnsi="Times New Roman"/>
          <w:b/>
          <w:kern w:val="0"/>
          <w:sz w:val="28"/>
          <w:szCs w:val="22"/>
          <w:u w:val="single"/>
          <w:lang w:eastAsia="en-US"/>
        </w:rPr>
        <w:t>не включаются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 периоды </w:t>
      </w:r>
      <w:r w:rsidRPr="00B87092">
        <w:rPr>
          <w:rFonts w:ascii="Times New Roman" w:eastAsia="Calibri" w:hAnsi="Times New Roman"/>
          <w:kern w:val="0"/>
          <w:sz w:val="28"/>
          <w:szCs w:val="22"/>
          <w:u w:val="single"/>
          <w:lang w:eastAsia="en-US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, предусмотренных статьей 9</w:t>
      </w:r>
      <w:r w:rsidRPr="00B87092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Реестр сведений заполнятся с учетом следующих особенностей (наименование строки (графы) реестра – показатель):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Признак реестра – Первичная информация (0)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Вид пособия – Временная нетрудоспособность (1)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Признак периода оплаты - есть оплата периода, за который начисляется пособие за счет ФСС (1)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Тип листка – Электронный (1)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Листок – Первичный (1)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Наименование МО – УПОЛНОМОЧЕННАЯ МЕДИЦИНСКАЯ   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ОРГАНИЗАЦИЯ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ОГРН МО – 0000000000000 (проставляется цифра 0 тринадцать раз)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lastRenderedPageBreak/>
        <w:t xml:space="preserve">Адрес МО – Не заполняется или «УПОЛНОМОЧЕННАЯ 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МЕДИЦИНСКАЯ ОРГАНИЗАЦИЯ»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Номер листка - 999000000000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Причина нетрудоспособности – 03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Дата выдачи - 2020-04-06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Период нетрудоспособности – 2020-04-06 по 2020-04-19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Должность врача – ВРАЧ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ФИО врача – УП</w:t>
      </w:r>
      <w:proofErr w:type="gramStart"/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.В</w:t>
      </w:r>
      <w:proofErr w:type="gramEnd"/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РАЧ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firstLine="708"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Приступить к работе - 2020-04-20 </w:t>
      </w:r>
    </w:p>
    <w:p w:rsidR="00B87092" w:rsidRPr="00B87092" w:rsidRDefault="00B87092" w:rsidP="00B87092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proofErr w:type="gramStart"/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Остальные сведения в реестре, необходимые для исчисления и выплаты пособия,  вносятся в 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реестр в соответствии с Порядком заполнения Реестра сведений, необходимых для назначения и выплаты пособий по временной нетрудоспособности согласно Приложению 2, утвержденным приказом </w:t>
      </w:r>
      <w:r w:rsidRPr="00B87092">
        <w:rPr>
          <w:rFonts w:ascii="Times New Roman" w:eastAsia="Calibri" w:hAnsi="Times New Roman"/>
          <w:color w:val="000000"/>
          <w:kern w:val="0"/>
          <w:sz w:val="28"/>
          <w:szCs w:val="28"/>
          <w:lang w:eastAsia="en-US"/>
        </w:rPr>
        <w:t>Фонда «</w:t>
      </w:r>
      <w:r w:rsidRPr="00B87092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 утверждении форм реестров сведений, необходимых для назначения и выплаты соответствующего вида пособия, и порядков их заполнения» от 24.11.2017 № 579 и </w:t>
      </w: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в соответствии с Положением</w:t>
      </w:r>
      <w:proofErr w:type="gramEnd"/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утвержденным постановлением Правительства Российской Федерации от 21 апреля 2011 г. № 294.</w:t>
      </w:r>
      <w:r w:rsidRPr="00B87092">
        <w:rPr>
          <w:rFonts w:ascii="Times New Roman" w:eastAsia="Calibri" w:hAnsi="Times New Roman"/>
          <w:kern w:val="0"/>
          <w:sz w:val="36"/>
          <w:szCs w:val="28"/>
          <w:lang w:eastAsia="en-US"/>
        </w:rPr>
        <w:t xml:space="preserve"> 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Направить сформированный реестр сведений в отделение Фонда (филиал отделения) по месту регистрации страхователя.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B87092" w:rsidRPr="00B87092" w:rsidRDefault="00B87092" w:rsidP="00B87092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="Times New Roman" w:eastAsia="Calibri" w:hAnsi="Times New Roman"/>
          <w:kern w:val="0"/>
          <w:sz w:val="28"/>
          <w:szCs w:val="22"/>
          <w:lang w:eastAsia="en-US"/>
        </w:rPr>
      </w:pPr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Проинформировать работника о возможности получения информации о сумме назначенного пособия и сведения о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11" w:history="1">
        <w:r w:rsidRPr="00B87092">
          <w:rPr>
            <w:rFonts w:ascii="Times New Roman" w:eastAsia="Calibri" w:hAnsi="Times New Roman"/>
            <w:color w:val="0000FF"/>
            <w:kern w:val="0"/>
            <w:sz w:val="28"/>
            <w:szCs w:val="28"/>
            <w:u w:val="single"/>
            <w:lang w:eastAsia="en-US"/>
          </w:rPr>
          <w:t>https://lk.fss.ru/recipient</w:t>
        </w:r>
        <w:proofErr w:type="gramStart"/>
      </w:hyperlink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 xml:space="preserve"> Д</w:t>
      </w:r>
      <w:proofErr w:type="gramEnd"/>
      <w:r w:rsidRPr="00B87092">
        <w:rPr>
          <w:rFonts w:ascii="Times New Roman" w:eastAsia="Calibri" w:hAnsi="Times New Roman"/>
          <w:kern w:val="0"/>
          <w:sz w:val="28"/>
          <w:szCs w:val="22"/>
          <w:lang w:eastAsia="en-US"/>
        </w:rPr>
        <w:t>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p w:rsidR="00B87092" w:rsidRPr="00B87092" w:rsidRDefault="00B87092" w:rsidP="00B87092">
      <w:pPr>
        <w:widowControl/>
        <w:suppressAutoHyphens w:val="0"/>
        <w:spacing w:after="160" w:line="259" w:lineRule="auto"/>
        <w:ind w:left="720"/>
        <w:contextualSpacing/>
        <w:rPr>
          <w:rFonts w:ascii="Times New Roman" w:eastAsia="Calibri" w:hAnsi="Times New Roman"/>
          <w:kern w:val="0"/>
          <w:sz w:val="28"/>
          <w:szCs w:val="22"/>
          <w:lang w:eastAsia="en-US"/>
        </w:rPr>
      </w:pPr>
    </w:p>
    <w:p w:rsidR="00C94D8B" w:rsidRPr="00C94D8B" w:rsidRDefault="00C94D8B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4"/>
        </w:rPr>
      </w:pPr>
    </w:p>
    <w:sectPr w:rsidR="00C94D8B" w:rsidRPr="00C94D8B" w:rsidSect="00C6442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A544A45"/>
    <w:multiLevelType w:val="hybridMultilevel"/>
    <w:tmpl w:val="8F9A85BE"/>
    <w:lvl w:ilvl="0" w:tplc="4A78404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02EF2"/>
    <w:rsid w:val="00033F59"/>
    <w:rsid w:val="00066F44"/>
    <w:rsid w:val="00073D26"/>
    <w:rsid w:val="000767F4"/>
    <w:rsid w:val="000D4461"/>
    <w:rsid w:val="000D44B7"/>
    <w:rsid w:val="000E29E9"/>
    <w:rsid w:val="000E3754"/>
    <w:rsid w:val="00105751"/>
    <w:rsid w:val="00124D3D"/>
    <w:rsid w:val="00171CA2"/>
    <w:rsid w:val="001A0F4D"/>
    <w:rsid w:val="001C70EE"/>
    <w:rsid w:val="001F7621"/>
    <w:rsid w:val="00265B06"/>
    <w:rsid w:val="00294A0F"/>
    <w:rsid w:val="002B389F"/>
    <w:rsid w:val="002F2AC8"/>
    <w:rsid w:val="003029C1"/>
    <w:rsid w:val="0036524D"/>
    <w:rsid w:val="00377469"/>
    <w:rsid w:val="0038257C"/>
    <w:rsid w:val="003909E3"/>
    <w:rsid w:val="003D7D35"/>
    <w:rsid w:val="00400B74"/>
    <w:rsid w:val="00403F38"/>
    <w:rsid w:val="00460959"/>
    <w:rsid w:val="00475321"/>
    <w:rsid w:val="004C7CF8"/>
    <w:rsid w:val="005033F9"/>
    <w:rsid w:val="005A7299"/>
    <w:rsid w:val="005B1EDA"/>
    <w:rsid w:val="005C2F28"/>
    <w:rsid w:val="005F47E3"/>
    <w:rsid w:val="00600A94"/>
    <w:rsid w:val="00621428"/>
    <w:rsid w:val="00625360"/>
    <w:rsid w:val="00627B7F"/>
    <w:rsid w:val="00663C79"/>
    <w:rsid w:val="00672DFC"/>
    <w:rsid w:val="0067689C"/>
    <w:rsid w:val="0069471A"/>
    <w:rsid w:val="0072028E"/>
    <w:rsid w:val="00754A98"/>
    <w:rsid w:val="007904A8"/>
    <w:rsid w:val="007964C1"/>
    <w:rsid w:val="00810B27"/>
    <w:rsid w:val="00824464"/>
    <w:rsid w:val="00835334"/>
    <w:rsid w:val="00840BA0"/>
    <w:rsid w:val="00874A0C"/>
    <w:rsid w:val="008829CE"/>
    <w:rsid w:val="008B6C2E"/>
    <w:rsid w:val="008D1EA1"/>
    <w:rsid w:val="008D5097"/>
    <w:rsid w:val="008F704E"/>
    <w:rsid w:val="00920FDF"/>
    <w:rsid w:val="009333A3"/>
    <w:rsid w:val="00966BCE"/>
    <w:rsid w:val="009715E9"/>
    <w:rsid w:val="0097489B"/>
    <w:rsid w:val="00980F32"/>
    <w:rsid w:val="009C2E61"/>
    <w:rsid w:val="009D2A18"/>
    <w:rsid w:val="00A10E0D"/>
    <w:rsid w:val="00A37F77"/>
    <w:rsid w:val="00A46988"/>
    <w:rsid w:val="00A8265D"/>
    <w:rsid w:val="00A976E3"/>
    <w:rsid w:val="00AB35B7"/>
    <w:rsid w:val="00B65614"/>
    <w:rsid w:val="00B768FD"/>
    <w:rsid w:val="00B83EDA"/>
    <w:rsid w:val="00B87092"/>
    <w:rsid w:val="00BC4A14"/>
    <w:rsid w:val="00BE200C"/>
    <w:rsid w:val="00BE241F"/>
    <w:rsid w:val="00BE6F74"/>
    <w:rsid w:val="00BF030B"/>
    <w:rsid w:val="00C364B6"/>
    <w:rsid w:val="00C62EB2"/>
    <w:rsid w:val="00C6442A"/>
    <w:rsid w:val="00C94D8B"/>
    <w:rsid w:val="00CD29A1"/>
    <w:rsid w:val="00D420C3"/>
    <w:rsid w:val="00D47372"/>
    <w:rsid w:val="00D863F3"/>
    <w:rsid w:val="00DF3292"/>
    <w:rsid w:val="00E01284"/>
    <w:rsid w:val="00E45A2A"/>
    <w:rsid w:val="00E5142B"/>
    <w:rsid w:val="00E743A7"/>
    <w:rsid w:val="00F072F4"/>
    <w:rsid w:val="00F67810"/>
    <w:rsid w:val="00F950C3"/>
    <w:rsid w:val="00FA0B08"/>
    <w:rsid w:val="00FA2DB7"/>
    <w:rsid w:val="00FB176B"/>
    <w:rsid w:val="00FD3CB2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27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7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27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7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rofobrkurs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k.fss.ru/recipi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.fss.ru/eln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71A4E645BDAFF77AD7323F3CA1D458452D6782F088904D3D97DC9199F9F311D2E1E2694AADF2034471A0CF801E4272856DC3DE79B411EY5b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2019-08-13T10:50:00Z</cp:lastPrinted>
  <dcterms:created xsi:type="dcterms:W3CDTF">2020-04-06T06:38:00Z</dcterms:created>
  <dcterms:modified xsi:type="dcterms:W3CDTF">2020-04-06T07:26:00Z</dcterms:modified>
</cp:coreProperties>
</file>